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
      <w:pPr>
        <w:pStyle w:val="7"/>
        <w:adjustRightInd w:val="0"/>
        <w:snapToGrid w:val="0"/>
        <w:spacing w:line="592" w:lineRule="exact"/>
        <w:ind w:firstLine="0" w:firstLineChars="0"/>
        <w:jc w:val="center"/>
        <w:outlineLvl w:val="0"/>
        <w:rPr>
          <w:rFonts w:ascii="Times New Roman" w:eastAsia="方正小标宋简体"/>
          <w:color w:val="000000"/>
          <w:sz w:val="44"/>
          <w:szCs w:val="44"/>
        </w:rPr>
      </w:pPr>
      <w:r>
        <w:rPr>
          <w:rFonts w:hint="eastAsia" w:ascii="Times New Roman" w:eastAsia="方正小标宋简体"/>
          <w:color w:val="000000"/>
          <w:sz w:val="44"/>
          <w:szCs w:val="44"/>
        </w:rPr>
        <w:t>国家科学技术奖提名公示内容</w:t>
      </w:r>
    </w:p>
    <w:p>
      <w:pPr>
        <w:pStyle w:val="7"/>
        <w:adjustRightInd w:val="0"/>
        <w:snapToGrid w:val="0"/>
        <w:spacing w:after="468" w:afterLines="150" w:line="592" w:lineRule="exact"/>
        <w:ind w:firstLine="0" w:firstLineChars="0"/>
        <w:jc w:val="center"/>
        <w:outlineLvl w:val="0"/>
        <w:rPr>
          <w:rFonts w:ascii="Times New Roman" w:eastAsia="楷体_GB2312"/>
          <w:b/>
          <w:color w:val="000000"/>
          <w:sz w:val="32"/>
          <w:szCs w:val="32"/>
        </w:rPr>
      </w:pPr>
      <w:r>
        <w:rPr>
          <w:rFonts w:hint="eastAsia" w:ascii="Times New Roman" w:eastAsia="楷体_GB2312"/>
          <w:b/>
          <w:color w:val="000000"/>
          <w:sz w:val="32"/>
          <w:szCs w:val="32"/>
        </w:rPr>
        <w:t>（2023年度）</w:t>
      </w:r>
    </w:p>
    <w:p>
      <w:pPr>
        <w:adjustRightInd w:val="0"/>
        <w:snapToGrid w:val="0"/>
        <w:spacing w:line="312" w:lineRule="auto"/>
        <w:rPr>
          <w:rFonts w:ascii="Times New Roman" w:hAnsi="Times New Roman"/>
          <w:b/>
          <w:sz w:val="24"/>
          <w:szCs w:val="24"/>
        </w:rPr>
      </w:pPr>
      <w:r>
        <w:rPr>
          <w:rFonts w:ascii="Times New Roman" w:hAnsi="Times New Roman"/>
          <w:b/>
          <w:sz w:val="24"/>
          <w:szCs w:val="24"/>
        </w:rPr>
        <w:t>自然科学奖</w:t>
      </w:r>
      <w:r>
        <w:rPr>
          <w:rFonts w:hint="eastAsia" w:ascii="Times New Roman" w:hAnsi="Times New Roman"/>
          <w:b/>
          <w:sz w:val="24"/>
          <w:szCs w:val="24"/>
        </w:rPr>
        <w:t>（</w:t>
      </w:r>
      <w:r>
        <w:rPr>
          <w:rFonts w:hint="eastAsia" w:ascii="Times New Roman" w:hAnsi="Times New Roman"/>
          <w:sz w:val="24"/>
          <w:szCs w:val="24"/>
        </w:rPr>
        <w:t>一等奖或二等奖）</w:t>
      </w:r>
    </w:p>
    <w:p>
      <w:pPr>
        <w:adjustRightInd w:val="0"/>
        <w:snapToGrid w:val="0"/>
        <w:spacing w:line="312" w:lineRule="auto"/>
        <w:rPr>
          <w:rFonts w:ascii="Times New Roman" w:hAnsi="Times New Roman" w:eastAsiaTheme="minorEastAsia"/>
          <w:sz w:val="24"/>
          <w:szCs w:val="24"/>
        </w:rPr>
      </w:pPr>
      <w:r>
        <w:rPr>
          <w:rFonts w:ascii="Times New Roman" w:hAnsi="Times New Roman" w:eastAsiaTheme="minorEastAsia"/>
          <w:b/>
          <w:sz w:val="24"/>
          <w:szCs w:val="24"/>
        </w:rPr>
        <w:t>一、项目名称</w:t>
      </w:r>
      <w:r>
        <w:rPr>
          <w:rFonts w:ascii="Times New Roman" w:hAnsi="Times New Roman" w:eastAsiaTheme="minorEastAsia"/>
          <w:sz w:val="24"/>
          <w:szCs w:val="24"/>
        </w:rPr>
        <w:t>：新型氟化硼酸盐深紫外非线性光学材料的创制</w:t>
      </w:r>
    </w:p>
    <w:p>
      <w:pPr>
        <w:adjustRightInd w:val="0"/>
        <w:snapToGrid w:val="0"/>
        <w:spacing w:line="312" w:lineRule="auto"/>
        <w:rPr>
          <w:rFonts w:ascii="Times New Roman" w:hAnsi="Times New Roman" w:eastAsiaTheme="minorEastAsia"/>
          <w:sz w:val="24"/>
          <w:szCs w:val="24"/>
        </w:rPr>
      </w:pPr>
      <w:r>
        <w:rPr>
          <w:rFonts w:ascii="Times New Roman" w:hAnsi="Times New Roman" w:eastAsiaTheme="minorEastAsia"/>
          <w:b/>
          <w:sz w:val="24"/>
          <w:szCs w:val="24"/>
        </w:rPr>
        <w:t>二、提名者</w:t>
      </w:r>
      <w:r>
        <w:rPr>
          <w:rFonts w:ascii="Times New Roman" w:hAnsi="Times New Roman" w:eastAsiaTheme="minorEastAsia"/>
          <w:sz w:val="24"/>
          <w:szCs w:val="24"/>
        </w:rPr>
        <w:t>：</w:t>
      </w:r>
      <w:r>
        <w:rPr>
          <w:rFonts w:hint="eastAsia" w:ascii="Times New Roman" w:hAnsi="Times New Roman" w:eastAsiaTheme="minorEastAsia"/>
          <w:sz w:val="24"/>
          <w:szCs w:val="24"/>
          <w:lang w:val="en-US" w:eastAsia="zh-CN"/>
        </w:rPr>
        <w:t>新疆维吾尔自治区</w:t>
      </w:r>
    </w:p>
    <w:p>
      <w:pPr>
        <w:adjustRightInd w:val="0"/>
        <w:snapToGrid w:val="0"/>
        <w:spacing w:line="312" w:lineRule="auto"/>
        <w:rPr>
          <w:rFonts w:ascii="Times New Roman" w:hAnsi="Times New Roman" w:eastAsiaTheme="minorEastAsia"/>
          <w:b/>
          <w:sz w:val="24"/>
          <w:szCs w:val="24"/>
        </w:rPr>
      </w:pPr>
      <w:r>
        <w:rPr>
          <w:rFonts w:ascii="Times New Roman" w:hAnsi="Times New Roman" w:eastAsiaTheme="minorEastAsia"/>
          <w:b/>
          <w:sz w:val="24"/>
          <w:szCs w:val="24"/>
        </w:rPr>
        <w:t>三、代表性论文（专著）目录</w:t>
      </w:r>
    </w:p>
    <w:p>
      <w:pPr>
        <w:adjustRightInd w:val="0"/>
        <w:snapToGrid w:val="0"/>
        <w:spacing w:line="312" w:lineRule="auto"/>
        <w:rPr>
          <w:rFonts w:ascii="Times New Roman" w:hAnsi="Times New Roman" w:eastAsiaTheme="minorEastAsia"/>
          <w:w w:val="90"/>
          <w:sz w:val="24"/>
          <w:szCs w:val="24"/>
        </w:rPr>
      </w:pPr>
      <w:r>
        <w:rPr>
          <w:rFonts w:ascii="Times New Roman" w:hAnsi="Times New Roman" w:eastAsiaTheme="minorEastAsia"/>
          <w:iCs/>
          <w:w w:val="90"/>
          <w:sz w:val="24"/>
          <w:szCs w:val="24"/>
        </w:rPr>
        <w:t xml:space="preserve">[1] </w:t>
      </w:r>
      <w:r>
        <w:rPr>
          <w:rFonts w:ascii="Times New Roman" w:hAnsi="Times New Roman" w:eastAsiaTheme="minorEastAsia"/>
          <w:w w:val="90"/>
          <w:sz w:val="24"/>
          <w:szCs w:val="24"/>
        </w:rPr>
        <w:t>Bingbing Zhang, Guoqiang Shi, Zhihua Yang*, Fangfang Zhang, Shilie Pan*.</w:t>
      </w:r>
      <w:r>
        <w:rPr>
          <w:rFonts w:ascii="Times New Roman" w:hAnsi="Times New Roman" w:eastAsiaTheme="minorEastAsia"/>
          <w:iCs/>
          <w:w w:val="90"/>
          <w:sz w:val="24"/>
          <w:szCs w:val="24"/>
        </w:rPr>
        <w:t xml:space="preserve"> Fluorooxoborates: beryllium‐free deep‐ultraviolet nonlinear optical materials without layered growth,</w:t>
      </w:r>
      <w:r>
        <w:rPr>
          <w:rFonts w:ascii="Times New Roman" w:hAnsi="Times New Roman" w:eastAsiaTheme="minorEastAsia"/>
          <w:sz w:val="24"/>
          <w:szCs w:val="24"/>
        </w:rPr>
        <w:t xml:space="preserve"> </w:t>
      </w:r>
      <w:r>
        <w:rPr>
          <w:rFonts w:ascii="Times New Roman" w:hAnsi="Times New Roman" w:eastAsiaTheme="minorEastAsia"/>
          <w:w w:val="90"/>
          <w:sz w:val="24"/>
          <w:szCs w:val="24"/>
        </w:rPr>
        <w:t xml:space="preserve">Angewandte Chemie International Edition, </w:t>
      </w:r>
      <w:r>
        <w:rPr>
          <w:rFonts w:ascii="Times New Roman" w:hAnsi="Times New Roman" w:eastAsiaTheme="minorEastAsia"/>
          <w:b/>
          <w:w w:val="90"/>
          <w:sz w:val="24"/>
          <w:szCs w:val="24"/>
        </w:rPr>
        <w:t>2017</w:t>
      </w:r>
      <w:r>
        <w:rPr>
          <w:rFonts w:ascii="Times New Roman" w:hAnsi="Times New Roman" w:eastAsiaTheme="minorEastAsia"/>
          <w:w w:val="90"/>
          <w:sz w:val="24"/>
          <w:szCs w:val="24"/>
        </w:rPr>
        <w:t xml:space="preserve">, </w:t>
      </w:r>
      <w:r>
        <w:rPr>
          <w:rFonts w:ascii="Times New Roman" w:hAnsi="Times New Roman" w:eastAsiaTheme="minorEastAsia"/>
          <w:i/>
          <w:w w:val="90"/>
          <w:sz w:val="24"/>
          <w:szCs w:val="24"/>
        </w:rPr>
        <w:t>56</w:t>
      </w:r>
      <w:r>
        <w:rPr>
          <w:rFonts w:ascii="Times New Roman" w:hAnsi="Times New Roman" w:eastAsiaTheme="minorEastAsia"/>
          <w:w w:val="90"/>
          <w:sz w:val="24"/>
          <w:szCs w:val="24"/>
        </w:rPr>
        <w:t>, 3916–3919.</w:t>
      </w:r>
    </w:p>
    <w:p>
      <w:pPr>
        <w:pStyle w:val="2"/>
        <w:spacing w:after="0" w:line="312" w:lineRule="auto"/>
        <w:rPr>
          <w:rFonts w:ascii="Times New Roman" w:hAnsi="Times New Roman" w:eastAsiaTheme="minorEastAsia"/>
          <w:iCs/>
          <w:w w:val="90"/>
          <w:sz w:val="24"/>
          <w:szCs w:val="24"/>
        </w:rPr>
      </w:pPr>
      <w:r>
        <w:rPr>
          <w:rFonts w:ascii="Times New Roman" w:hAnsi="Times New Roman" w:eastAsiaTheme="minorEastAsia"/>
          <w:iCs/>
          <w:w w:val="90"/>
          <w:sz w:val="24"/>
          <w:szCs w:val="24"/>
        </w:rPr>
        <w:t>[2] Miriding Mutailipu, Min Zhang, Hongping Wu, Zhihua Yang, Yihan Shen, Junliang Sun*, Shilie Pan*. Ba</w:t>
      </w:r>
      <w:r>
        <w:rPr>
          <w:rFonts w:ascii="Times New Roman" w:hAnsi="Times New Roman" w:eastAsiaTheme="minorEastAsia"/>
          <w:iCs/>
          <w:w w:val="90"/>
          <w:sz w:val="24"/>
          <w:szCs w:val="24"/>
          <w:vertAlign w:val="subscript"/>
        </w:rPr>
        <w:t>3</w:t>
      </w:r>
      <w:r>
        <w:rPr>
          <w:rFonts w:ascii="Times New Roman" w:hAnsi="Times New Roman" w:eastAsiaTheme="minorEastAsia"/>
          <w:iCs/>
          <w:w w:val="90"/>
          <w:sz w:val="24"/>
          <w:szCs w:val="24"/>
        </w:rPr>
        <w:t>Mg</w:t>
      </w:r>
      <w:r>
        <w:rPr>
          <w:rFonts w:ascii="Times New Roman" w:hAnsi="Times New Roman" w:eastAsiaTheme="minorEastAsia"/>
          <w:iCs/>
          <w:w w:val="90"/>
          <w:sz w:val="24"/>
          <w:szCs w:val="24"/>
          <w:vertAlign w:val="subscript"/>
        </w:rPr>
        <w:t>3</w:t>
      </w:r>
      <w:r>
        <w:rPr>
          <w:rFonts w:ascii="Times New Roman" w:hAnsi="Times New Roman" w:eastAsiaTheme="minorEastAsia"/>
          <w:iCs/>
          <w:w w:val="90"/>
          <w:sz w:val="24"/>
          <w:szCs w:val="24"/>
        </w:rPr>
        <w:t>(BO</w:t>
      </w:r>
      <w:r>
        <w:rPr>
          <w:rFonts w:ascii="Times New Roman" w:hAnsi="Times New Roman" w:eastAsiaTheme="minorEastAsia"/>
          <w:iCs/>
          <w:w w:val="90"/>
          <w:sz w:val="24"/>
          <w:szCs w:val="24"/>
          <w:vertAlign w:val="subscript"/>
        </w:rPr>
        <w:t>3</w:t>
      </w:r>
      <w:r>
        <w:rPr>
          <w:rFonts w:ascii="Times New Roman" w:hAnsi="Times New Roman" w:eastAsiaTheme="minorEastAsia"/>
          <w:iCs/>
          <w:w w:val="90"/>
          <w:sz w:val="24"/>
          <w:szCs w:val="24"/>
        </w:rPr>
        <w:t>)</w:t>
      </w:r>
      <w:r>
        <w:rPr>
          <w:rFonts w:ascii="Times New Roman" w:hAnsi="Times New Roman" w:eastAsiaTheme="minorEastAsia"/>
          <w:iCs/>
          <w:w w:val="90"/>
          <w:sz w:val="24"/>
          <w:szCs w:val="24"/>
          <w:vertAlign w:val="subscript"/>
        </w:rPr>
        <w:t>3</w:t>
      </w:r>
      <w:r>
        <w:rPr>
          <w:rFonts w:ascii="Times New Roman" w:hAnsi="Times New Roman" w:eastAsiaTheme="minorEastAsia"/>
          <w:iCs/>
          <w:w w:val="90"/>
          <w:sz w:val="24"/>
          <w:szCs w:val="24"/>
        </w:rPr>
        <w:t>F</w:t>
      </w:r>
      <w:r>
        <w:rPr>
          <w:rFonts w:ascii="Times New Roman" w:hAnsi="Times New Roman" w:eastAsiaTheme="minorEastAsia"/>
          <w:iCs/>
          <w:w w:val="90"/>
          <w:sz w:val="24"/>
          <w:szCs w:val="24"/>
          <w:vertAlign w:val="subscript"/>
        </w:rPr>
        <w:t xml:space="preserve">3 </w:t>
      </w:r>
      <w:r>
        <w:rPr>
          <w:rFonts w:ascii="Times New Roman" w:hAnsi="Times New Roman" w:eastAsiaTheme="minorEastAsia"/>
          <w:iCs/>
          <w:w w:val="90"/>
          <w:sz w:val="24"/>
          <w:szCs w:val="24"/>
        </w:rPr>
        <w:t xml:space="preserve">polymorphs with reversible phase transition and high performances as ultraviolet nonlinear optical materials, Nature Communication, </w:t>
      </w:r>
      <w:r>
        <w:rPr>
          <w:rFonts w:ascii="Times New Roman" w:hAnsi="Times New Roman" w:eastAsiaTheme="minorEastAsia"/>
          <w:b/>
          <w:iCs/>
          <w:w w:val="90"/>
          <w:sz w:val="24"/>
          <w:szCs w:val="24"/>
        </w:rPr>
        <w:t>2018</w:t>
      </w:r>
      <w:r>
        <w:rPr>
          <w:rFonts w:ascii="Times New Roman" w:hAnsi="Times New Roman" w:eastAsiaTheme="minorEastAsia"/>
          <w:iCs/>
          <w:w w:val="90"/>
          <w:sz w:val="24"/>
          <w:szCs w:val="24"/>
        </w:rPr>
        <w:t xml:space="preserve">, </w:t>
      </w:r>
      <w:r>
        <w:rPr>
          <w:rFonts w:ascii="Times New Roman" w:hAnsi="Times New Roman" w:eastAsiaTheme="minorEastAsia"/>
          <w:i/>
          <w:iCs/>
          <w:w w:val="90"/>
          <w:sz w:val="24"/>
          <w:szCs w:val="24"/>
        </w:rPr>
        <w:t>9</w:t>
      </w:r>
      <w:r>
        <w:rPr>
          <w:rFonts w:ascii="Times New Roman" w:hAnsi="Times New Roman" w:eastAsiaTheme="minorEastAsia"/>
          <w:iCs/>
          <w:w w:val="90"/>
          <w:sz w:val="24"/>
          <w:szCs w:val="24"/>
        </w:rPr>
        <w:t>, 3089.</w:t>
      </w:r>
    </w:p>
    <w:p>
      <w:pPr>
        <w:pStyle w:val="11"/>
        <w:spacing w:line="312" w:lineRule="auto"/>
        <w:jc w:val="both"/>
        <w:rPr>
          <w:rFonts w:ascii="Times New Roman" w:hAnsi="Times New Roman" w:cs="Times New Roman" w:eastAsiaTheme="minorEastAsia"/>
          <w:sz w:val="24"/>
          <w:szCs w:val="24"/>
        </w:rPr>
      </w:pPr>
      <w:r>
        <w:rPr>
          <w:rFonts w:ascii="Times New Roman" w:hAnsi="Times New Roman" w:cs="Times New Roman" w:eastAsiaTheme="minorEastAsia"/>
          <w:iCs/>
          <w:w w:val="90"/>
          <w:sz w:val="24"/>
          <w:szCs w:val="24"/>
        </w:rPr>
        <w:t>[3]</w:t>
      </w:r>
      <w:r>
        <w:rPr>
          <w:rFonts w:ascii="Times New Roman" w:hAnsi="Times New Roman" w:cs="Times New Roman" w:eastAsiaTheme="minorEastAsia"/>
          <w:w w:val="90"/>
          <w:sz w:val="24"/>
          <w:szCs w:val="24"/>
          <w:lang w:eastAsia="zh-CN"/>
        </w:rPr>
        <w:t xml:space="preserve"> Xuefei</w:t>
      </w:r>
      <w:r>
        <w:rPr>
          <w:rFonts w:ascii="Times New Roman" w:hAnsi="Times New Roman" w:cs="Times New Roman" w:eastAsiaTheme="minorEastAsia"/>
          <w:w w:val="90"/>
          <w:sz w:val="24"/>
          <w:szCs w:val="24"/>
        </w:rPr>
        <w:t xml:space="preserve"> Wang</w:t>
      </w:r>
      <w:r>
        <w:rPr>
          <w:rFonts w:ascii="Times New Roman" w:hAnsi="Times New Roman" w:cs="Times New Roman" w:eastAsiaTheme="minorEastAsia"/>
          <w:w w:val="90"/>
          <w:sz w:val="24"/>
          <w:szCs w:val="24"/>
          <w:lang w:eastAsia="zh-CN"/>
        </w:rPr>
        <w:t xml:space="preserve">, YingWang*, Bingbing </w:t>
      </w:r>
      <w:r>
        <w:rPr>
          <w:rFonts w:ascii="Times New Roman" w:hAnsi="Times New Roman" w:cs="Times New Roman" w:eastAsiaTheme="minorEastAsia"/>
          <w:w w:val="90"/>
          <w:sz w:val="24"/>
          <w:szCs w:val="24"/>
        </w:rPr>
        <w:t>Zhang</w:t>
      </w:r>
      <w:r>
        <w:rPr>
          <w:rFonts w:ascii="Times New Roman" w:hAnsi="Times New Roman" w:cs="Times New Roman" w:eastAsiaTheme="minorEastAsia"/>
          <w:w w:val="90"/>
          <w:sz w:val="24"/>
          <w:szCs w:val="24"/>
          <w:lang w:eastAsia="zh-CN"/>
        </w:rPr>
        <w:t xml:space="preserve">, Fangfang </w:t>
      </w:r>
      <w:r>
        <w:rPr>
          <w:rFonts w:ascii="Times New Roman" w:hAnsi="Times New Roman" w:cs="Times New Roman" w:eastAsiaTheme="minorEastAsia"/>
          <w:w w:val="90"/>
          <w:sz w:val="24"/>
          <w:szCs w:val="24"/>
        </w:rPr>
        <w:t>Zhang*</w:t>
      </w:r>
      <w:r>
        <w:rPr>
          <w:rFonts w:ascii="Times New Roman" w:hAnsi="Times New Roman" w:cs="Times New Roman" w:eastAsiaTheme="minorEastAsia"/>
          <w:w w:val="90"/>
          <w:sz w:val="24"/>
          <w:szCs w:val="24"/>
          <w:lang w:eastAsia="zh-CN"/>
        </w:rPr>
        <w:t>,</w:t>
      </w:r>
      <w:r>
        <w:rPr>
          <w:rFonts w:ascii="Times New Roman" w:hAnsi="Times New Roman" w:cs="Times New Roman" w:eastAsiaTheme="minorEastAsia"/>
          <w:w w:val="90"/>
          <w:sz w:val="24"/>
          <w:szCs w:val="24"/>
        </w:rPr>
        <w:t xml:space="preserve"> Zhihua Yang, Shilie Pan*.</w:t>
      </w:r>
      <w:r>
        <w:rPr>
          <w:rFonts w:ascii="Times New Roman" w:hAnsi="Times New Roman" w:cs="Times New Roman" w:eastAsiaTheme="minorEastAsia"/>
          <w:iCs/>
          <w:w w:val="90"/>
          <w:sz w:val="24"/>
          <w:szCs w:val="24"/>
        </w:rPr>
        <w:t xml:space="preserve"> CsB</w:t>
      </w:r>
      <w:r>
        <w:rPr>
          <w:rFonts w:ascii="Times New Roman" w:hAnsi="Times New Roman" w:cs="Times New Roman" w:eastAsiaTheme="minorEastAsia"/>
          <w:iCs/>
          <w:w w:val="90"/>
          <w:sz w:val="24"/>
          <w:szCs w:val="24"/>
          <w:vertAlign w:val="subscript"/>
        </w:rPr>
        <w:t>4</w:t>
      </w:r>
      <w:r>
        <w:rPr>
          <w:rFonts w:ascii="Times New Roman" w:hAnsi="Times New Roman" w:cs="Times New Roman" w:eastAsiaTheme="minorEastAsia"/>
          <w:iCs/>
          <w:w w:val="90"/>
          <w:sz w:val="24"/>
          <w:szCs w:val="24"/>
        </w:rPr>
        <w:t>O</w:t>
      </w:r>
      <w:r>
        <w:rPr>
          <w:rFonts w:ascii="Times New Roman" w:hAnsi="Times New Roman" w:cs="Times New Roman" w:eastAsiaTheme="minorEastAsia"/>
          <w:iCs/>
          <w:w w:val="90"/>
          <w:sz w:val="24"/>
          <w:szCs w:val="24"/>
          <w:vertAlign w:val="subscript"/>
        </w:rPr>
        <w:t>6</w:t>
      </w:r>
      <w:r>
        <w:rPr>
          <w:rFonts w:ascii="Times New Roman" w:hAnsi="Times New Roman" w:cs="Times New Roman" w:eastAsiaTheme="minorEastAsia"/>
          <w:iCs/>
          <w:w w:val="90"/>
          <w:sz w:val="24"/>
          <w:szCs w:val="24"/>
        </w:rPr>
        <w:t>F: A congruent-melting deep-ultraviolet nonlinear optical material by combining superior functional units,</w:t>
      </w:r>
      <w:r>
        <w:rPr>
          <w:rFonts w:ascii="Times New Roman" w:hAnsi="Times New Roman" w:cs="Times New Roman" w:eastAsiaTheme="minorEastAsia"/>
          <w:sz w:val="24"/>
          <w:szCs w:val="24"/>
        </w:rPr>
        <w:t xml:space="preserve"> </w:t>
      </w:r>
      <w:r>
        <w:rPr>
          <w:rFonts w:ascii="Times New Roman" w:hAnsi="Times New Roman" w:cs="Times New Roman" w:eastAsiaTheme="minorEastAsia"/>
          <w:w w:val="90"/>
          <w:sz w:val="24"/>
          <w:szCs w:val="24"/>
        </w:rPr>
        <w:t xml:space="preserve">Angewandte Chemie International Edition, </w:t>
      </w:r>
      <w:r>
        <w:rPr>
          <w:rFonts w:ascii="Times New Roman" w:hAnsi="Times New Roman" w:cs="Times New Roman" w:eastAsiaTheme="minorEastAsia"/>
          <w:b/>
          <w:w w:val="90"/>
          <w:sz w:val="24"/>
          <w:szCs w:val="24"/>
        </w:rPr>
        <w:t>2017</w:t>
      </w:r>
      <w:r>
        <w:rPr>
          <w:rFonts w:ascii="Times New Roman" w:hAnsi="Times New Roman" w:cs="Times New Roman" w:eastAsiaTheme="minorEastAsia"/>
          <w:w w:val="90"/>
          <w:sz w:val="24"/>
          <w:szCs w:val="24"/>
        </w:rPr>
        <w:t xml:space="preserve">, </w:t>
      </w:r>
      <w:r>
        <w:rPr>
          <w:rFonts w:ascii="Times New Roman" w:hAnsi="Times New Roman" w:cs="Times New Roman" w:eastAsiaTheme="minorEastAsia"/>
          <w:i/>
          <w:w w:val="90"/>
          <w:sz w:val="24"/>
          <w:szCs w:val="24"/>
        </w:rPr>
        <w:t>56</w:t>
      </w:r>
      <w:r>
        <w:rPr>
          <w:rFonts w:ascii="Times New Roman" w:hAnsi="Times New Roman" w:cs="Times New Roman" w:eastAsiaTheme="minorEastAsia"/>
          <w:w w:val="90"/>
          <w:sz w:val="24"/>
          <w:szCs w:val="24"/>
        </w:rPr>
        <w:t xml:space="preserve">, 14119–14123. </w:t>
      </w:r>
    </w:p>
    <w:p>
      <w:pPr>
        <w:pStyle w:val="2"/>
        <w:spacing w:after="0" w:line="312" w:lineRule="auto"/>
        <w:rPr>
          <w:rFonts w:ascii="Times New Roman" w:hAnsi="Times New Roman" w:eastAsiaTheme="minorEastAsia"/>
          <w:w w:val="90"/>
          <w:sz w:val="24"/>
          <w:szCs w:val="24"/>
        </w:rPr>
      </w:pPr>
      <w:r>
        <w:rPr>
          <w:rFonts w:ascii="Times New Roman" w:hAnsi="Times New Roman" w:eastAsiaTheme="minorEastAsia"/>
          <w:iCs/>
          <w:w w:val="90"/>
          <w:sz w:val="24"/>
          <w:szCs w:val="24"/>
        </w:rPr>
        <w:t xml:space="preserve">[4] </w:t>
      </w:r>
      <w:r>
        <w:rPr>
          <w:rFonts w:ascii="Times New Roman" w:hAnsi="Times New Roman" w:eastAsiaTheme="minorEastAsia"/>
          <w:w w:val="90"/>
          <w:sz w:val="24"/>
          <w:szCs w:val="24"/>
        </w:rPr>
        <w:t xml:space="preserve">Ying Wang, Bingbing Zhang, Zhihua Yang, Shilie Pan*. </w:t>
      </w:r>
      <w:r>
        <w:rPr>
          <w:rFonts w:ascii="Times New Roman" w:hAnsi="Times New Roman" w:eastAsiaTheme="minorEastAsia"/>
          <w:iCs/>
          <w:w w:val="90"/>
          <w:sz w:val="24"/>
          <w:szCs w:val="24"/>
        </w:rPr>
        <w:t xml:space="preserve">Cation-tuned synthesis of fluorooxoborates: Towards optimal deep-ultraviolet nonlinear optical materials, </w:t>
      </w:r>
      <w:r>
        <w:rPr>
          <w:rFonts w:ascii="Times New Roman" w:hAnsi="Times New Roman" w:eastAsiaTheme="minorEastAsia"/>
          <w:w w:val="90"/>
          <w:sz w:val="24"/>
          <w:szCs w:val="24"/>
        </w:rPr>
        <w:t xml:space="preserve">Angewandte Chemie International Edition, </w:t>
      </w:r>
      <w:r>
        <w:rPr>
          <w:rFonts w:ascii="Times New Roman" w:hAnsi="Times New Roman" w:eastAsiaTheme="minorEastAsia"/>
          <w:b/>
          <w:w w:val="90"/>
          <w:sz w:val="24"/>
          <w:szCs w:val="24"/>
        </w:rPr>
        <w:t>2018</w:t>
      </w:r>
      <w:r>
        <w:rPr>
          <w:rFonts w:ascii="Times New Roman" w:hAnsi="Times New Roman" w:eastAsiaTheme="minorEastAsia"/>
          <w:w w:val="90"/>
          <w:sz w:val="24"/>
          <w:szCs w:val="24"/>
        </w:rPr>
        <w:t xml:space="preserve">, </w:t>
      </w:r>
      <w:r>
        <w:rPr>
          <w:rFonts w:ascii="Times New Roman" w:hAnsi="Times New Roman" w:eastAsiaTheme="minorEastAsia"/>
          <w:i/>
          <w:w w:val="90"/>
          <w:sz w:val="24"/>
          <w:szCs w:val="24"/>
        </w:rPr>
        <w:t>57</w:t>
      </w:r>
      <w:r>
        <w:rPr>
          <w:rFonts w:ascii="Times New Roman" w:hAnsi="Times New Roman" w:eastAsiaTheme="minorEastAsia"/>
          <w:w w:val="90"/>
          <w:sz w:val="24"/>
          <w:szCs w:val="24"/>
        </w:rPr>
        <w:t>, 2150–2154.</w:t>
      </w:r>
    </w:p>
    <w:p>
      <w:pPr>
        <w:pStyle w:val="2"/>
        <w:spacing w:after="0" w:line="312" w:lineRule="auto"/>
        <w:rPr>
          <w:rFonts w:ascii="Times New Roman" w:hAnsi="Times New Roman" w:eastAsiaTheme="minorEastAsia"/>
          <w:sz w:val="24"/>
          <w:szCs w:val="24"/>
        </w:rPr>
      </w:pPr>
      <w:r>
        <w:rPr>
          <w:rFonts w:ascii="Times New Roman" w:hAnsi="Times New Roman" w:eastAsiaTheme="minorEastAsia"/>
          <w:iCs/>
          <w:w w:val="90"/>
          <w:sz w:val="24"/>
          <w:szCs w:val="24"/>
        </w:rPr>
        <w:t xml:space="preserve">[5] </w:t>
      </w:r>
      <w:r>
        <w:rPr>
          <w:rFonts w:ascii="Times New Roman" w:hAnsi="Times New Roman" w:eastAsiaTheme="minorEastAsia"/>
          <w:w w:val="90"/>
          <w:sz w:val="24"/>
          <w:szCs w:val="24"/>
        </w:rPr>
        <w:t>Guo</w:t>
      </w:r>
      <w:r>
        <w:rPr>
          <w:rFonts w:hint="eastAsia" w:ascii="Times New Roman" w:hAnsi="Times New Roman" w:eastAsiaTheme="minorEastAsia"/>
          <w:w w:val="90"/>
          <w:sz w:val="24"/>
          <w:szCs w:val="24"/>
        </w:rPr>
        <w:t>q</w:t>
      </w:r>
      <w:r>
        <w:rPr>
          <w:rFonts w:ascii="Times New Roman" w:hAnsi="Times New Roman" w:eastAsiaTheme="minorEastAsia"/>
          <w:w w:val="90"/>
          <w:sz w:val="24"/>
          <w:szCs w:val="24"/>
        </w:rPr>
        <w:t>iang Shi, Ying Wang, Fangfang Zhang, Bingbing Zhang, Zhihua Yang, Xueling Hou, Shilie Pan*, Kenneth R. Poeppelmeier*.</w:t>
      </w:r>
      <w:r>
        <w:rPr>
          <w:rFonts w:ascii="Times New Roman" w:hAnsi="Times New Roman" w:eastAsiaTheme="minorEastAsia"/>
          <w:iCs/>
          <w:w w:val="90"/>
          <w:sz w:val="24"/>
          <w:szCs w:val="24"/>
        </w:rPr>
        <w:t xml:space="preserve"> Finding the next deep-ultraviolet nonlinear optical material: NH</w:t>
      </w:r>
      <w:r>
        <w:rPr>
          <w:rFonts w:ascii="Times New Roman" w:hAnsi="Times New Roman" w:eastAsiaTheme="minorEastAsia"/>
          <w:iCs/>
          <w:w w:val="90"/>
          <w:sz w:val="24"/>
          <w:szCs w:val="24"/>
          <w:vertAlign w:val="subscript"/>
        </w:rPr>
        <w:t>4</w:t>
      </w:r>
      <w:r>
        <w:rPr>
          <w:rFonts w:ascii="Times New Roman" w:hAnsi="Times New Roman" w:eastAsiaTheme="minorEastAsia"/>
          <w:iCs/>
          <w:w w:val="90"/>
          <w:sz w:val="24"/>
          <w:szCs w:val="24"/>
        </w:rPr>
        <w:t>B</w:t>
      </w:r>
      <w:r>
        <w:rPr>
          <w:rFonts w:ascii="Times New Roman" w:hAnsi="Times New Roman" w:eastAsiaTheme="minorEastAsia"/>
          <w:iCs/>
          <w:w w:val="90"/>
          <w:sz w:val="24"/>
          <w:szCs w:val="24"/>
          <w:vertAlign w:val="subscript"/>
        </w:rPr>
        <w:t>4</w:t>
      </w:r>
      <w:r>
        <w:rPr>
          <w:rFonts w:ascii="Times New Roman" w:hAnsi="Times New Roman" w:eastAsiaTheme="minorEastAsia"/>
          <w:iCs/>
          <w:w w:val="90"/>
          <w:sz w:val="24"/>
          <w:szCs w:val="24"/>
        </w:rPr>
        <w:t>O</w:t>
      </w:r>
      <w:r>
        <w:rPr>
          <w:rFonts w:ascii="Times New Roman" w:hAnsi="Times New Roman" w:eastAsiaTheme="minorEastAsia"/>
          <w:iCs/>
          <w:w w:val="90"/>
          <w:sz w:val="24"/>
          <w:szCs w:val="24"/>
          <w:vertAlign w:val="subscript"/>
        </w:rPr>
        <w:t>6</w:t>
      </w:r>
      <w:r>
        <w:rPr>
          <w:rFonts w:ascii="Times New Roman" w:hAnsi="Times New Roman" w:eastAsiaTheme="minorEastAsia"/>
          <w:iCs/>
          <w:w w:val="90"/>
          <w:sz w:val="24"/>
          <w:szCs w:val="24"/>
        </w:rPr>
        <w:t>F,</w:t>
      </w:r>
      <w:r>
        <w:rPr>
          <w:rFonts w:ascii="Times New Roman" w:hAnsi="Times New Roman" w:eastAsiaTheme="minorEastAsia"/>
          <w:sz w:val="24"/>
          <w:szCs w:val="24"/>
        </w:rPr>
        <w:t xml:space="preserve"> </w:t>
      </w:r>
      <w:r>
        <w:rPr>
          <w:rFonts w:ascii="Times New Roman" w:hAnsi="Times New Roman" w:eastAsiaTheme="minorEastAsia"/>
          <w:w w:val="90"/>
          <w:sz w:val="24"/>
          <w:szCs w:val="24"/>
        </w:rPr>
        <w:t xml:space="preserve">Journal of the American Chemical Society, </w:t>
      </w:r>
      <w:r>
        <w:rPr>
          <w:rFonts w:ascii="Times New Roman" w:hAnsi="Times New Roman" w:eastAsiaTheme="minorEastAsia"/>
          <w:b/>
          <w:w w:val="90"/>
          <w:sz w:val="24"/>
          <w:szCs w:val="24"/>
        </w:rPr>
        <w:t>2017</w:t>
      </w:r>
      <w:r>
        <w:rPr>
          <w:rFonts w:ascii="Times New Roman" w:hAnsi="Times New Roman" w:eastAsiaTheme="minorEastAsia"/>
          <w:w w:val="90"/>
          <w:sz w:val="24"/>
          <w:szCs w:val="24"/>
        </w:rPr>
        <w:t xml:space="preserve">, </w:t>
      </w:r>
      <w:r>
        <w:rPr>
          <w:rFonts w:ascii="Times New Roman" w:hAnsi="Times New Roman" w:eastAsiaTheme="minorEastAsia"/>
          <w:i/>
          <w:w w:val="90"/>
          <w:sz w:val="24"/>
          <w:szCs w:val="24"/>
        </w:rPr>
        <w:t>139</w:t>
      </w:r>
      <w:r>
        <w:rPr>
          <w:rFonts w:ascii="Times New Roman" w:hAnsi="Times New Roman" w:eastAsiaTheme="minorEastAsia"/>
          <w:w w:val="90"/>
          <w:sz w:val="24"/>
          <w:szCs w:val="24"/>
        </w:rPr>
        <w:t>, 10645–10648.</w:t>
      </w:r>
    </w:p>
    <w:p>
      <w:pPr>
        <w:adjustRightInd w:val="0"/>
        <w:snapToGrid w:val="0"/>
        <w:spacing w:line="312" w:lineRule="auto"/>
        <w:rPr>
          <w:rFonts w:ascii="Times New Roman" w:hAnsi="Times New Roman" w:eastAsiaTheme="minorEastAsia"/>
          <w:b/>
          <w:sz w:val="24"/>
          <w:szCs w:val="24"/>
        </w:rPr>
      </w:pPr>
      <w:r>
        <w:rPr>
          <w:rFonts w:ascii="Times New Roman" w:hAnsi="Times New Roman" w:eastAsiaTheme="minorEastAsia"/>
          <w:b/>
          <w:sz w:val="24"/>
          <w:szCs w:val="24"/>
        </w:rPr>
        <w:t>四、主要完成人（完成单位）</w:t>
      </w:r>
    </w:p>
    <w:p>
      <w:pPr>
        <w:pStyle w:val="2"/>
        <w:spacing w:line="312" w:lineRule="auto"/>
        <w:rPr>
          <w:rFonts w:ascii="Times New Roman" w:hAnsi="Times New Roman" w:eastAsiaTheme="minorEastAsia"/>
          <w:sz w:val="24"/>
          <w:szCs w:val="24"/>
        </w:rPr>
      </w:pPr>
      <w:r>
        <w:rPr>
          <w:rFonts w:ascii="Times New Roman" w:hAnsi="Times New Roman" w:eastAsiaTheme="minorEastAsia"/>
          <w:sz w:val="24"/>
          <w:szCs w:val="24"/>
        </w:rPr>
        <w:t>潘世烈（中国科学院新疆理化技术研究所）、杨志华（中国科学院新疆理化技术研究所）、张方方（中国科学院新疆理化技术研究所）、米日丁·穆太力普（中国科学院新疆理化技术研究所）、张敏（中国科学院新疆理化技术研究所）</w:t>
      </w:r>
    </w:p>
    <w:p>
      <w:pPr>
        <w:rPr>
          <w:rFonts w:ascii="Times New Roman" w:hAnsi="Times New Roman" w:eastAsiaTheme="minorEastAsia"/>
          <w:sz w:val="24"/>
          <w:szCs w:val="24"/>
        </w:rPr>
      </w:pPr>
      <w:r>
        <w:rPr>
          <w:rFonts w:ascii="Times New Roman" w:hAnsi="Times New Roman" w:eastAsiaTheme="minorEastAsia"/>
          <w:sz w:val="24"/>
          <w:szCs w:val="24"/>
        </w:rPr>
        <w:br w:type="page"/>
      </w:r>
    </w:p>
    <w:p>
      <w:pPr>
        <w:pStyle w:val="2"/>
        <w:spacing w:line="312" w:lineRule="auto"/>
        <w:rPr>
          <w:rFonts w:ascii="Times New Roman" w:hAnsi="Times New Roman" w:eastAsiaTheme="minorEastAsia"/>
          <w:b/>
          <w:bCs w:val="0"/>
          <w:sz w:val="24"/>
          <w:szCs w:val="24"/>
        </w:rPr>
      </w:pPr>
      <w:r>
        <w:rPr>
          <w:rFonts w:hint="eastAsia" w:ascii="Times New Roman" w:hAnsi="Times New Roman"/>
          <w:b/>
          <w:bCs w:val="0"/>
          <w:sz w:val="24"/>
          <w:szCs w:val="24"/>
        </w:rPr>
        <w:t>科学技术进步奖</w:t>
      </w:r>
    </w:p>
    <w:p>
      <w:pPr>
        <w:adjustRightInd w:val="0"/>
        <w:snapToGrid w:val="0"/>
        <w:spacing w:line="360" w:lineRule="auto"/>
        <w:rPr>
          <w:rFonts w:ascii="Times New Roman" w:hAnsi="Times New Roman"/>
          <w:b/>
          <w:sz w:val="24"/>
          <w:szCs w:val="24"/>
        </w:rPr>
      </w:pPr>
      <w:r>
        <w:rPr>
          <w:rFonts w:ascii="Times New Roman" w:hAnsi="Times New Roman" w:eastAsiaTheme="minorEastAsia"/>
          <w:b/>
          <w:sz w:val="24"/>
          <w:szCs w:val="24"/>
        </w:rPr>
        <w:t>一、</w:t>
      </w:r>
      <w:r>
        <w:rPr>
          <w:rFonts w:hint="eastAsia" w:ascii="Times New Roman" w:hAnsi="Times New Roman"/>
          <w:b/>
          <w:sz w:val="24"/>
          <w:szCs w:val="24"/>
        </w:rPr>
        <w:t xml:space="preserve">项目名称： </w:t>
      </w:r>
      <w:r>
        <w:rPr>
          <w:rFonts w:ascii="Times New Roman" w:hAnsi="Times New Roman"/>
          <w:b/>
          <w:sz w:val="24"/>
          <w:szCs w:val="24"/>
        </w:rPr>
        <w:t xml:space="preserve">   </w:t>
      </w:r>
      <w:r>
        <w:rPr>
          <w:rFonts w:hint="eastAsia" w:ascii="Times New Roman" w:hAnsi="Times New Roman"/>
          <w:b w:val="0"/>
          <w:bCs/>
          <w:sz w:val="24"/>
          <w:szCs w:val="24"/>
        </w:rPr>
        <w:t>民族药传承创新技术体系创建及应用</w:t>
      </w:r>
    </w:p>
    <w:p>
      <w:pPr>
        <w:adjustRightInd w:val="0"/>
        <w:snapToGrid w:val="0"/>
        <w:spacing w:line="360" w:lineRule="auto"/>
        <w:rPr>
          <w:rFonts w:ascii="Times New Roman" w:hAnsi="Times New Roman"/>
          <w:b/>
          <w:sz w:val="24"/>
          <w:szCs w:val="24"/>
        </w:rPr>
      </w:pPr>
      <w:r>
        <w:rPr>
          <w:rFonts w:hint="eastAsia" w:ascii="Times New Roman" w:hAnsi="Times New Roman" w:eastAsiaTheme="minorEastAsia"/>
          <w:b/>
          <w:sz w:val="24"/>
          <w:szCs w:val="24"/>
          <w:lang w:val="en-US" w:eastAsia="zh-CN"/>
        </w:rPr>
        <w:t>二</w:t>
      </w:r>
      <w:r>
        <w:rPr>
          <w:rFonts w:ascii="Times New Roman" w:hAnsi="Times New Roman" w:eastAsiaTheme="minorEastAsia"/>
          <w:b/>
          <w:sz w:val="24"/>
          <w:szCs w:val="24"/>
        </w:rPr>
        <w:t>、提名者</w:t>
      </w:r>
      <w:r>
        <w:rPr>
          <w:rFonts w:hint="eastAsia" w:ascii="Times New Roman" w:hAnsi="Times New Roman"/>
          <w:b/>
          <w:sz w:val="24"/>
          <w:szCs w:val="24"/>
        </w:rPr>
        <w:t>:</w:t>
      </w:r>
      <w:r>
        <w:rPr>
          <w:rFonts w:ascii="Times New Roman" w:hAnsi="Times New Roman"/>
          <w:b/>
          <w:sz w:val="24"/>
          <w:szCs w:val="24"/>
        </w:rPr>
        <w:t xml:space="preserve">      </w:t>
      </w:r>
      <w:r>
        <w:rPr>
          <w:rFonts w:hint="eastAsia" w:ascii="Times New Roman" w:hAnsi="Times New Roman"/>
          <w:b/>
          <w:sz w:val="24"/>
          <w:szCs w:val="24"/>
          <w:lang w:val="en-US" w:eastAsia="zh-CN"/>
        </w:rPr>
        <w:t xml:space="preserve"> </w:t>
      </w:r>
      <w:r>
        <w:rPr>
          <w:rFonts w:hint="eastAsia" w:ascii="Times New Roman" w:hAnsi="Times New Roman" w:eastAsiaTheme="minorEastAsia"/>
          <w:sz w:val="24"/>
          <w:szCs w:val="24"/>
          <w:lang w:val="en-US" w:eastAsia="zh-CN"/>
        </w:rPr>
        <w:t>新疆维吾尔自治区</w:t>
      </w:r>
    </w:p>
    <w:p>
      <w:pPr>
        <w:adjustRightInd w:val="0"/>
        <w:snapToGrid w:val="0"/>
        <w:spacing w:line="360" w:lineRule="auto"/>
        <w:rPr>
          <w:rFonts w:ascii="Times New Roman" w:hAnsi="Times New Roman"/>
          <w:b w:val="0"/>
          <w:bCs/>
          <w:sz w:val="24"/>
          <w:szCs w:val="24"/>
        </w:rPr>
      </w:pPr>
      <w:r>
        <w:rPr>
          <w:rFonts w:hint="eastAsia" w:ascii="Times New Roman" w:hAnsi="Times New Roman" w:eastAsiaTheme="minorEastAsia"/>
          <w:b/>
          <w:sz w:val="24"/>
          <w:szCs w:val="24"/>
          <w:lang w:val="en-US" w:eastAsia="zh-CN"/>
        </w:rPr>
        <w:t>三</w:t>
      </w:r>
      <w:r>
        <w:rPr>
          <w:rFonts w:ascii="Times New Roman" w:hAnsi="Times New Roman" w:eastAsiaTheme="minorEastAsia"/>
          <w:b/>
          <w:sz w:val="24"/>
          <w:szCs w:val="24"/>
        </w:rPr>
        <w:t>、</w:t>
      </w:r>
      <w:r>
        <w:rPr>
          <w:rFonts w:hint="eastAsia" w:ascii="Times New Roman" w:hAnsi="Times New Roman"/>
          <w:b/>
          <w:sz w:val="24"/>
          <w:szCs w:val="24"/>
        </w:rPr>
        <w:t xml:space="preserve">提名等级 </w:t>
      </w:r>
      <w:r>
        <w:rPr>
          <w:rFonts w:ascii="Times New Roman" w:hAnsi="Times New Roman"/>
          <w:b/>
          <w:sz w:val="24"/>
          <w:szCs w:val="24"/>
        </w:rPr>
        <w:t xml:space="preserve">     </w:t>
      </w:r>
      <w:r>
        <w:rPr>
          <w:rFonts w:hint="eastAsia" w:ascii="Times New Roman" w:hAnsi="Times New Roman"/>
          <w:b w:val="0"/>
          <w:bCs/>
          <w:sz w:val="24"/>
          <w:szCs w:val="24"/>
        </w:rPr>
        <w:t>国家科学技术进步奖二等奖</w:t>
      </w:r>
    </w:p>
    <w:p>
      <w:pPr>
        <w:adjustRightInd w:val="0"/>
        <w:snapToGrid w:val="0"/>
        <w:spacing w:line="360" w:lineRule="auto"/>
        <w:rPr>
          <w:rFonts w:ascii="Times New Roman" w:hAnsi="Times New Roman"/>
          <w:b/>
          <w:sz w:val="24"/>
          <w:szCs w:val="24"/>
        </w:rPr>
      </w:pPr>
      <w:r>
        <w:rPr>
          <w:rFonts w:hint="eastAsia" w:ascii="Times New Roman" w:hAnsi="Times New Roman" w:eastAsiaTheme="minorEastAsia"/>
          <w:b/>
          <w:sz w:val="24"/>
          <w:szCs w:val="24"/>
          <w:lang w:val="en-US" w:eastAsia="zh-CN"/>
        </w:rPr>
        <w:t>四</w:t>
      </w:r>
      <w:r>
        <w:rPr>
          <w:rFonts w:ascii="Times New Roman" w:hAnsi="Times New Roman" w:eastAsiaTheme="minorEastAsia"/>
          <w:b/>
          <w:sz w:val="24"/>
          <w:szCs w:val="24"/>
        </w:rPr>
        <w:t>、</w:t>
      </w:r>
      <w:r>
        <w:rPr>
          <w:rFonts w:hint="eastAsia" w:ascii="Times New Roman" w:hAnsi="Times New Roman"/>
          <w:b/>
          <w:sz w:val="24"/>
          <w:szCs w:val="24"/>
        </w:rPr>
        <w:t>主要完成单位：</w:t>
      </w:r>
      <w:r>
        <w:rPr>
          <w:rFonts w:hint="eastAsia" w:ascii="Times New Roman" w:hAnsi="Times New Roman"/>
          <w:b w:val="0"/>
          <w:bCs/>
          <w:sz w:val="24"/>
          <w:szCs w:val="24"/>
        </w:rPr>
        <w:t>中国科学院新疆理化技术研究所、新疆医科大学、新疆银朵兰药业股份有限公司、新疆维吾尔药业有限责任公司</w:t>
      </w:r>
    </w:p>
    <w:p>
      <w:pPr>
        <w:spacing w:line="360" w:lineRule="auto"/>
        <w:rPr>
          <w:rFonts w:hint="eastAsia" w:ascii="Times New Roman" w:hAnsi="Times New Roman"/>
          <w:b/>
          <w:sz w:val="24"/>
          <w:szCs w:val="24"/>
          <w:lang w:val="en-US" w:eastAsia="zh-CN"/>
        </w:rPr>
      </w:pPr>
      <w:r>
        <w:rPr>
          <w:rFonts w:hint="eastAsia" w:ascii="Times New Roman" w:hAnsi="Times New Roman" w:eastAsiaTheme="minorEastAsia"/>
          <w:b/>
          <w:sz w:val="24"/>
          <w:szCs w:val="24"/>
          <w:lang w:val="en-US" w:eastAsia="zh-CN"/>
        </w:rPr>
        <w:t>五</w:t>
      </w:r>
      <w:r>
        <w:rPr>
          <w:rFonts w:ascii="Times New Roman" w:hAnsi="Times New Roman" w:eastAsiaTheme="minorEastAsia"/>
          <w:b/>
          <w:sz w:val="24"/>
          <w:szCs w:val="24"/>
        </w:rPr>
        <w:t>、</w:t>
      </w:r>
      <w:r>
        <w:rPr>
          <w:rFonts w:hint="eastAsia" w:ascii="Times New Roman" w:hAnsi="Times New Roman"/>
          <w:b/>
          <w:sz w:val="24"/>
          <w:szCs w:val="24"/>
        </w:rPr>
        <w:t>主要完成人：</w:t>
      </w:r>
      <w:r>
        <w:rPr>
          <w:rFonts w:hint="eastAsia" w:ascii="Times New Roman" w:hAnsi="Times New Roman"/>
          <w:b w:val="0"/>
          <w:bCs/>
          <w:sz w:val="24"/>
          <w:szCs w:val="24"/>
          <w:lang w:val="en-US" w:eastAsia="zh-CN"/>
        </w:rPr>
        <w:t>阿吉艾克拜尔·艾萨、尹强、李俊、信学雷 、吴涛、热依木古丽·阿布都拉 、赵江瑜、李俊 、阿布拉江·图拉克 、李茜</w:t>
      </w:r>
    </w:p>
    <w:p>
      <w:pPr>
        <w:rPr>
          <w:rFonts w:hint="eastAsia"/>
          <w:b/>
          <w:bCs/>
        </w:rPr>
      </w:pPr>
    </w:p>
    <w:p>
      <w:pPr>
        <w:keepNext w:val="0"/>
        <w:keepLines w:val="0"/>
        <w:pageBreakBefore w:val="0"/>
        <w:widowControl w:val="0"/>
        <w:kinsoku/>
        <w:wordWrap/>
        <w:overflowPunct/>
        <w:topLinePunct w:val="0"/>
        <w:autoSpaceDE/>
        <w:autoSpaceDN/>
        <w:bidi w:val="0"/>
        <w:adjustRightInd/>
        <w:snapToGrid/>
        <w:spacing w:after="313" w:afterLines="100"/>
        <w:textAlignment w:val="auto"/>
        <w:rPr>
          <w:b/>
          <w:bCs/>
          <w:sz w:val="24"/>
          <w:szCs w:val="24"/>
        </w:rPr>
      </w:pPr>
      <w:r>
        <w:rPr>
          <w:rFonts w:hint="eastAsia"/>
          <w:b/>
          <w:bCs/>
          <w:sz w:val="24"/>
          <w:szCs w:val="24"/>
        </w:rPr>
        <w:t>主要知识产权和标准规范等目录</w:t>
      </w:r>
      <w:bookmarkStart w:id="0" w:name="_GoBack"/>
      <w:bookmarkEnd w:id="0"/>
    </w:p>
    <w:tbl>
      <w:tblPr>
        <w:tblStyle w:val="5"/>
        <w:tblW w:w="971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15"/>
        <w:gridCol w:w="1420"/>
        <w:gridCol w:w="708"/>
        <w:gridCol w:w="798"/>
        <w:gridCol w:w="859"/>
        <w:gridCol w:w="1036"/>
        <w:gridCol w:w="1555"/>
        <w:gridCol w:w="1540"/>
        <w:gridCol w:w="88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15" w:type="dxa"/>
            <w:tcBorders>
              <w:top w:val="single" w:color="auto" w:sz="8" w:space="0"/>
              <w:left w:val="single" w:color="auto" w:sz="8" w:space="0"/>
              <w:bottom w:val="single" w:color="auto" w:sz="4" w:space="0"/>
              <w:right w:val="single" w:color="auto" w:sz="4" w:space="0"/>
            </w:tcBorders>
            <w:vAlign w:val="center"/>
          </w:tcPr>
          <w:p>
            <w:pPr>
              <w:spacing w:line="240" w:lineRule="exact"/>
              <w:jc w:val="center"/>
              <w:rPr>
                <w:rFonts w:ascii="宋体" w:hAnsi="宋体" w:eastAsia="宋体" w:cs="Times New Roman"/>
                <w:color w:val="000000"/>
                <w:spacing w:val="-6"/>
                <w:szCs w:val="20"/>
              </w:rPr>
            </w:pPr>
            <w:r>
              <w:rPr>
                <w:rFonts w:hint="eastAsia" w:ascii="宋体" w:hAnsi="宋体" w:eastAsia="宋体" w:cs="Times New Roman"/>
                <w:color w:val="000000"/>
                <w:spacing w:val="-6"/>
                <w:szCs w:val="20"/>
              </w:rPr>
              <w:t>知识产权（标准）类别</w:t>
            </w:r>
          </w:p>
        </w:tc>
        <w:tc>
          <w:tcPr>
            <w:tcW w:w="1420" w:type="dxa"/>
            <w:tcBorders>
              <w:top w:val="single" w:color="auto" w:sz="8"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Times New Roman"/>
                <w:color w:val="000000"/>
                <w:spacing w:val="-6"/>
                <w:szCs w:val="20"/>
              </w:rPr>
            </w:pPr>
            <w:r>
              <w:rPr>
                <w:rFonts w:hint="eastAsia" w:ascii="宋体" w:hAnsi="宋体" w:eastAsia="宋体" w:cs="Times New Roman"/>
                <w:color w:val="000000"/>
                <w:spacing w:val="-6"/>
                <w:szCs w:val="20"/>
              </w:rPr>
              <w:t>知识产权（标准）具体名称</w:t>
            </w:r>
          </w:p>
        </w:tc>
        <w:tc>
          <w:tcPr>
            <w:tcW w:w="708" w:type="dxa"/>
            <w:tcBorders>
              <w:top w:val="single" w:color="auto" w:sz="8"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Times New Roman"/>
                <w:color w:val="000000"/>
                <w:spacing w:val="-6"/>
                <w:szCs w:val="20"/>
              </w:rPr>
            </w:pPr>
            <w:r>
              <w:rPr>
                <w:rFonts w:hint="eastAsia" w:ascii="宋体" w:hAnsi="宋体" w:eastAsia="宋体" w:cs="Times New Roman"/>
                <w:color w:val="000000"/>
                <w:spacing w:val="-6"/>
                <w:szCs w:val="20"/>
              </w:rPr>
              <w:t>国家</w:t>
            </w:r>
          </w:p>
          <w:p>
            <w:pPr>
              <w:spacing w:line="240" w:lineRule="exact"/>
              <w:jc w:val="center"/>
              <w:rPr>
                <w:rFonts w:ascii="宋体" w:hAnsi="宋体" w:eastAsia="宋体" w:cs="Times New Roman"/>
                <w:color w:val="000000"/>
                <w:spacing w:val="-6"/>
                <w:szCs w:val="20"/>
              </w:rPr>
            </w:pPr>
            <w:r>
              <w:rPr>
                <w:rFonts w:hint="eastAsia" w:ascii="宋体" w:hAnsi="宋体" w:eastAsia="宋体" w:cs="Times New Roman"/>
                <w:color w:val="000000"/>
                <w:spacing w:val="-6"/>
                <w:szCs w:val="20"/>
              </w:rPr>
              <w:t>（地区）</w:t>
            </w:r>
          </w:p>
        </w:tc>
        <w:tc>
          <w:tcPr>
            <w:tcW w:w="798" w:type="dxa"/>
            <w:tcBorders>
              <w:top w:val="single" w:color="auto" w:sz="8"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Times New Roman"/>
                <w:color w:val="000000"/>
                <w:spacing w:val="-6"/>
                <w:szCs w:val="20"/>
              </w:rPr>
            </w:pPr>
            <w:r>
              <w:rPr>
                <w:rFonts w:hint="eastAsia" w:ascii="宋体" w:hAnsi="宋体" w:eastAsia="宋体" w:cs="Times New Roman"/>
                <w:color w:val="000000"/>
                <w:spacing w:val="-6"/>
                <w:szCs w:val="20"/>
              </w:rPr>
              <w:t>授权号（标准编号）</w:t>
            </w:r>
          </w:p>
        </w:tc>
        <w:tc>
          <w:tcPr>
            <w:tcW w:w="859" w:type="dxa"/>
            <w:tcBorders>
              <w:top w:val="single" w:color="auto" w:sz="8"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Times New Roman"/>
                <w:color w:val="000000"/>
                <w:spacing w:val="-6"/>
                <w:szCs w:val="20"/>
              </w:rPr>
            </w:pPr>
            <w:r>
              <w:rPr>
                <w:rFonts w:hint="eastAsia" w:ascii="宋体" w:hAnsi="宋体" w:eastAsia="宋体" w:cs="Times New Roman"/>
                <w:color w:val="000000"/>
                <w:spacing w:val="-6"/>
                <w:szCs w:val="20"/>
              </w:rPr>
              <w:t>授权（标准发布）日期</w:t>
            </w:r>
          </w:p>
        </w:tc>
        <w:tc>
          <w:tcPr>
            <w:tcW w:w="1036" w:type="dxa"/>
            <w:tcBorders>
              <w:top w:val="single" w:color="auto" w:sz="8"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Times New Roman"/>
                <w:color w:val="000000"/>
                <w:spacing w:val="-6"/>
                <w:szCs w:val="20"/>
              </w:rPr>
            </w:pPr>
            <w:r>
              <w:rPr>
                <w:rFonts w:hint="eastAsia" w:ascii="宋体" w:hAnsi="宋体" w:eastAsia="宋体" w:cs="Times New Roman"/>
                <w:color w:val="000000"/>
                <w:spacing w:val="-6"/>
                <w:szCs w:val="20"/>
              </w:rPr>
              <w:t>证书编号</w:t>
            </w:r>
            <w:r>
              <w:rPr>
                <w:rFonts w:ascii="宋体" w:hAnsi="宋体" w:eastAsia="宋体" w:cs="Times New Roman"/>
                <w:color w:val="000000"/>
                <w:spacing w:val="-6"/>
                <w:szCs w:val="20"/>
              </w:rPr>
              <w:t>(</w:t>
            </w:r>
            <w:r>
              <w:rPr>
                <w:rFonts w:hint="eastAsia" w:ascii="宋体" w:hAnsi="宋体" w:eastAsia="宋体" w:cs="Times New Roman"/>
                <w:color w:val="000000"/>
                <w:spacing w:val="-6"/>
                <w:szCs w:val="20"/>
              </w:rPr>
              <w:t>标准批准发布部门</w:t>
            </w:r>
            <w:r>
              <w:rPr>
                <w:rFonts w:ascii="宋体" w:hAnsi="宋体" w:eastAsia="宋体" w:cs="Times New Roman"/>
                <w:color w:val="000000"/>
                <w:spacing w:val="-6"/>
                <w:szCs w:val="20"/>
              </w:rPr>
              <w:t>)</w:t>
            </w:r>
          </w:p>
        </w:tc>
        <w:tc>
          <w:tcPr>
            <w:tcW w:w="1555" w:type="dxa"/>
            <w:tcBorders>
              <w:top w:val="single" w:color="auto" w:sz="8"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Times New Roman"/>
                <w:color w:val="000000"/>
                <w:spacing w:val="-6"/>
                <w:szCs w:val="20"/>
              </w:rPr>
            </w:pPr>
            <w:r>
              <w:rPr>
                <w:rFonts w:hint="eastAsia" w:ascii="宋体" w:hAnsi="宋体" w:eastAsia="宋体" w:cs="Times New Roman"/>
                <w:color w:val="000000"/>
                <w:spacing w:val="-6"/>
                <w:szCs w:val="20"/>
              </w:rPr>
              <w:t>权利人（标准起草单位）</w:t>
            </w:r>
          </w:p>
        </w:tc>
        <w:tc>
          <w:tcPr>
            <w:tcW w:w="1540" w:type="dxa"/>
            <w:tcBorders>
              <w:top w:val="single" w:color="auto" w:sz="8"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Times New Roman"/>
                <w:color w:val="000000"/>
                <w:spacing w:val="-6"/>
                <w:szCs w:val="20"/>
              </w:rPr>
            </w:pPr>
            <w:r>
              <w:rPr>
                <w:rFonts w:hint="eastAsia" w:ascii="宋体" w:hAnsi="宋体" w:eastAsia="宋体" w:cs="Times New Roman"/>
                <w:color w:val="000000"/>
                <w:spacing w:val="-6"/>
                <w:szCs w:val="20"/>
              </w:rPr>
              <w:t>发明人（标准起草人）</w:t>
            </w:r>
          </w:p>
        </w:tc>
        <w:tc>
          <w:tcPr>
            <w:tcW w:w="881" w:type="dxa"/>
            <w:tcBorders>
              <w:top w:val="single" w:color="auto" w:sz="8" w:space="0"/>
              <w:left w:val="single" w:color="auto" w:sz="4" w:space="0"/>
              <w:bottom w:val="single" w:color="auto" w:sz="4" w:space="0"/>
              <w:right w:val="single" w:color="auto" w:sz="8" w:space="0"/>
            </w:tcBorders>
            <w:vAlign w:val="center"/>
          </w:tcPr>
          <w:p>
            <w:pPr>
              <w:spacing w:line="240" w:lineRule="exact"/>
              <w:jc w:val="center"/>
              <w:rPr>
                <w:rFonts w:ascii="宋体" w:hAnsi="宋体" w:eastAsia="宋体" w:cs="Times New Roman"/>
                <w:color w:val="000000"/>
                <w:spacing w:val="-6"/>
                <w:szCs w:val="20"/>
              </w:rPr>
            </w:pPr>
            <w:r>
              <w:rPr>
                <w:rFonts w:hint="eastAsia" w:ascii="宋体" w:hAnsi="宋体" w:eastAsia="宋体" w:cs="Times New Roman"/>
                <w:color w:val="000000"/>
                <w:spacing w:val="-6"/>
                <w:szCs w:val="20"/>
              </w:rPr>
              <w:t>发明专利（标准）有效状态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915" w:type="dxa"/>
            <w:tcBorders>
              <w:top w:val="single" w:color="auto" w:sz="4" w:space="0"/>
              <w:left w:val="single" w:color="auto" w:sz="8"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Cs w:val="21"/>
              </w:rPr>
            </w:pPr>
            <w:r>
              <w:rPr>
                <w:rFonts w:hint="eastAsia" w:cs="Times New Roman" w:asciiTheme="minorEastAsia" w:hAnsiTheme="minorEastAsia"/>
                <w:color w:val="0D0D0D"/>
                <w:szCs w:val="21"/>
              </w:rPr>
              <w:t>国家标准样品证书</w:t>
            </w:r>
          </w:p>
        </w:tc>
        <w:tc>
          <w:tcPr>
            <w:tcW w:w="1420"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Cs w:val="21"/>
              </w:rPr>
            </w:pPr>
            <w:r>
              <w:rPr>
                <w:rFonts w:hint="eastAsia" w:cs="Times New Roman" w:asciiTheme="minorEastAsia" w:hAnsiTheme="minorEastAsia"/>
                <w:color w:val="0D0D0D"/>
                <w:szCs w:val="21"/>
              </w:rPr>
              <w:t>一枝蒿酮酸</w:t>
            </w:r>
          </w:p>
        </w:tc>
        <w:tc>
          <w:tcPr>
            <w:tcW w:w="708"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Cs w:val="21"/>
              </w:rPr>
            </w:pPr>
            <w:r>
              <w:rPr>
                <w:rFonts w:hint="eastAsia" w:cs="Times New Roman" w:asciiTheme="minorEastAsia" w:hAnsiTheme="minorEastAsia"/>
                <w:color w:val="0D0D0D"/>
                <w:szCs w:val="21"/>
              </w:rPr>
              <w:t>中国</w:t>
            </w:r>
          </w:p>
        </w:tc>
        <w:tc>
          <w:tcPr>
            <w:tcW w:w="798"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Cs w:val="21"/>
              </w:rPr>
            </w:pPr>
            <w:r>
              <w:rPr>
                <w:rFonts w:hint="eastAsia" w:cs="Times New Roman" w:asciiTheme="minorEastAsia" w:hAnsiTheme="minorEastAsia"/>
                <w:color w:val="0D0D0D"/>
                <w:szCs w:val="21"/>
              </w:rPr>
              <w:t>174-2014</w:t>
            </w:r>
          </w:p>
        </w:tc>
        <w:tc>
          <w:tcPr>
            <w:tcW w:w="859"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Cs w:val="21"/>
              </w:rPr>
            </w:pPr>
            <w:r>
              <w:rPr>
                <w:rFonts w:hint="eastAsia" w:cs="Times New Roman" w:asciiTheme="minorEastAsia" w:hAnsiTheme="minorEastAsia"/>
                <w:color w:val="0D0D0D"/>
                <w:szCs w:val="21"/>
              </w:rPr>
              <w:t>2014</w:t>
            </w:r>
            <w:r>
              <w:rPr>
                <w:rFonts w:cs="Times New Roman" w:asciiTheme="minorEastAsia" w:hAnsiTheme="minorEastAsia"/>
                <w:color w:val="0D0D0D"/>
                <w:szCs w:val="21"/>
              </w:rPr>
              <w:t>/</w:t>
            </w:r>
            <w:r>
              <w:rPr>
                <w:rFonts w:hint="eastAsia" w:cs="Times New Roman" w:asciiTheme="minorEastAsia" w:hAnsiTheme="minorEastAsia"/>
                <w:color w:val="0D0D0D"/>
                <w:szCs w:val="21"/>
              </w:rPr>
              <w:t>12</w:t>
            </w:r>
            <w:r>
              <w:rPr>
                <w:rFonts w:cs="Times New Roman" w:asciiTheme="minorEastAsia" w:hAnsiTheme="minorEastAsia"/>
                <w:color w:val="0D0D0D"/>
                <w:szCs w:val="21"/>
              </w:rPr>
              <w:t>/1</w:t>
            </w:r>
          </w:p>
        </w:tc>
        <w:tc>
          <w:tcPr>
            <w:tcW w:w="1036"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Cs w:val="21"/>
              </w:rPr>
            </w:pPr>
            <w:r>
              <w:rPr>
                <w:rFonts w:hint="eastAsia" w:cs="Times New Roman" w:asciiTheme="minorEastAsia" w:hAnsiTheme="minorEastAsia"/>
                <w:color w:val="0D0D0D"/>
                <w:szCs w:val="21"/>
              </w:rPr>
              <w:t>GSB-11- 2530-2014</w:t>
            </w:r>
          </w:p>
        </w:tc>
        <w:tc>
          <w:tcPr>
            <w:tcW w:w="155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Cs w:val="21"/>
              </w:rPr>
            </w:pPr>
            <w:r>
              <w:rPr>
                <w:rFonts w:hint="eastAsia" w:cs="Times New Roman" w:asciiTheme="minorEastAsia" w:hAnsiTheme="minorEastAsia"/>
                <w:color w:val="0D0D0D"/>
                <w:szCs w:val="21"/>
              </w:rPr>
              <w:t>中国科学院新疆理化技术研究所</w:t>
            </w:r>
          </w:p>
        </w:tc>
        <w:tc>
          <w:tcPr>
            <w:tcW w:w="1540"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cs="Times New Roman" w:asciiTheme="minorEastAsia" w:hAnsiTheme="minorEastAsia"/>
                <w:color w:val="0D0D0D"/>
                <w:szCs w:val="21"/>
              </w:rPr>
            </w:pPr>
            <w:r>
              <w:rPr>
                <w:rFonts w:hint="eastAsia" w:cs="Times New Roman" w:asciiTheme="minorEastAsia" w:hAnsiTheme="minorEastAsia"/>
                <w:color w:val="0D0D0D"/>
                <w:szCs w:val="21"/>
              </w:rPr>
              <w:t>阿吉艾克拜尔·艾萨、热依木古丽、贺飞</w:t>
            </w:r>
          </w:p>
        </w:tc>
        <w:tc>
          <w:tcPr>
            <w:tcW w:w="881" w:type="dxa"/>
            <w:tcBorders>
              <w:top w:val="single" w:color="auto" w:sz="4" w:space="0"/>
              <w:left w:val="single" w:color="auto" w:sz="4" w:space="0"/>
              <w:bottom w:val="single" w:color="auto" w:sz="4" w:space="0"/>
              <w:right w:val="single" w:color="auto" w:sz="8" w:space="0"/>
            </w:tcBorders>
            <w:vAlign w:val="center"/>
          </w:tcPr>
          <w:p>
            <w:pPr>
              <w:spacing w:line="240" w:lineRule="exact"/>
              <w:ind w:firstLine="210" w:firstLineChars="100"/>
              <w:rPr>
                <w:rFonts w:cs="Times New Roman" w:asciiTheme="minorEastAsia" w:hAnsiTheme="minorEastAsia"/>
                <w:color w:val="0D0D0D"/>
                <w:szCs w:val="21"/>
              </w:rPr>
            </w:pPr>
            <w:r>
              <w:rPr>
                <w:rFonts w:hint="eastAsia" w:cs="Times New Roman" w:asciiTheme="minorEastAsia" w:hAnsiTheme="minorEastAsia"/>
                <w:color w:val="0D0D0D"/>
                <w:szCs w:val="21"/>
              </w:rPr>
              <w:t>有效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915" w:type="dxa"/>
            <w:tcBorders>
              <w:top w:val="single" w:color="auto" w:sz="4" w:space="0"/>
              <w:left w:val="single" w:color="auto" w:sz="8"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Cs w:val="21"/>
              </w:rPr>
            </w:pPr>
            <w:r>
              <w:rPr>
                <w:rFonts w:hint="eastAsia" w:cs="Times New Roman" w:asciiTheme="minorEastAsia" w:hAnsiTheme="minorEastAsia"/>
                <w:color w:val="0D0D0D"/>
                <w:szCs w:val="21"/>
              </w:rPr>
              <w:t>发明专利</w:t>
            </w:r>
          </w:p>
        </w:tc>
        <w:tc>
          <w:tcPr>
            <w:tcW w:w="1420"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Cs w:val="21"/>
              </w:rPr>
            </w:pPr>
            <w:r>
              <w:rPr>
                <w:rFonts w:hint="eastAsia" w:cs="Times New Roman" w:asciiTheme="minorEastAsia" w:hAnsiTheme="minorEastAsia"/>
                <w:color w:val="0D0D0D"/>
                <w:szCs w:val="21"/>
              </w:rPr>
              <w:t>一种治疗感冒的复方药物及其制备方法</w:t>
            </w:r>
          </w:p>
        </w:tc>
        <w:tc>
          <w:tcPr>
            <w:tcW w:w="708"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Cs w:val="21"/>
              </w:rPr>
            </w:pPr>
            <w:r>
              <w:rPr>
                <w:rFonts w:hint="eastAsia" w:cs="Times New Roman" w:asciiTheme="minorEastAsia" w:hAnsiTheme="minorEastAsia"/>
                <w:color w:val="0D0D0D"/>
                <w:szCs w:val="21"/>
              </w:rPr>
              <w:t>中国专利</w:t>
            </w:r>
          </w:p>
        </w:tc>
        <w:tc>
          <w:tcPr>
            <w:tcW w:w="798"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Cs w:val="21"/>
              </w:rPr>
            </w:pPr>
            <w:r>
              <w:rPr>
                <w:rFonts w:eastAsia="宋体" w:cs="Times New Roman" w:asciiTheme="minorEastAsia" w:hAnsiTheme="minorEastAsia"/>
              </w:rPr>
              <w:t>ZL201610297624.3</w:t>
            </w:r>
          </w:p>
        </w:tc>
        <w:tc>
          <w:tcPr>
            <w:tcW w:w="859"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Cs w:val="21"/>
              </w:rPr>
            </w:pPr>
            <w:r>
              <w:rPr>
                <w:rFonts w:hint="eastAsia" w:cs="Times New Roman" w:asciiTheme="minorEastAsia" w:hAnsiTheme="minorEastAsia"/>
                <w:color w:val="0D0D0D"/>
                <w:szCs w:val="21"/>
              </w:rPr>
              <w:t>2</w:t>
            </w:r>
            <w:r>
              <w:rPr>
                <w:rFonts w:cs="Times New Roman" w:asciiTheme="minorEastAsia" w:hAnsiTheme="minorEastAsia"/>
                <w:color w:val="0D0D0D"/>
                <w:szCs w:val="21"/>
              </w:rPr>
              <w:t>021</w:t>
            </w:r>
            <w:r>
              <w:rPr>
                <w:rFonts w:hint="eastAsia" w:cs="Times New Roman" w:asciiTheme="minorEastAsia" w:hAnsiTheme="minorEastAsia"/>
                <w:color w:val="0D0D0D"/>
                <w:szCs w:val="21"/>
              </w:rPr>
              <w:t>/6</w:t>
            </w:r>
            <w:r>
              <w:rPr>
                <w:rFonts w:cs="Times New Roman" w:asciiTheme="minorEastAsia" w:hAnsiTheme="minorEastAsia"/>
                <w:color w:val="0D0D0D"/>
                <w:szCs w:val="21"/>
              </w:rPr>
              <w:t>/15</w:t>
            </w:r>
          </w:p>
        </w:tc>
        <w:tc>
          <w:tcPr>
            <w:tcW w:w="1036"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Cs w:val="21"/>
              </w:rPr>
            </w:pPr>
            <w:r>
              <w:rPr>
                <w:rFonts w:hint="eastAsia" w:cs="Times New Roman" w:asciiTheme="minorEastAsia" w:hAnsiTheme="minorEastAsia"/>
                <w:color w:val="0D0D0D"/>
                <w:szCs w:val="21"/>
              </w:rPr>
              <w:t>4</w:t>
            </w:r>
            <w:r>
              <w:rPr>
                <w:rFonts w:cs="Times New Roman" w:asciiTheme="minorEastAsia" w:hAnsiTheme="minorEastAsia"/>
                <w:color w:val="0D0D0D"/>
                <w:szCs w:val="21"/>
              </w:rPr>
              <w:t>488731</w:t>
            </w:r>
          </w:p>
        </w:tc>
        <w:tc>
          <w:tcPr>
            <w:tcW w:w="155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Cs w:val="21"/>
              </w:rPr>
            </w:pPr>
            <w:r>
              <w:rPr>
                <w:rFonts w:hint="eastAsia" w:cs="Times New Roman" w:asciiTheme="minorEastAsia" w:hAnsiTheme="minorEastAsia"/>
                <w:color w:val="0D0D0D"/>
                <w:szCs w:val="21"/>
              </w:rPr>
              <w:t>中国科学院新疆理化技术研究所</w:t>
            </w:r>
          </w:p>
        </w:tc>
        <w:tc>
          <w:tcPr>
            <w:tcW w:w="1540"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Cs w:val="21"/>
              </w:rPr>
            </w:pPr>
            <w:r>
              <w:rPr>
                <w:rFonts w:hint="eastAsia" w:cs="Times New Roman" w:asciiTheme="minorEastAsia" w:hAnsiTheme="minorEastAsia"/>
                <w:color w:val="0D0D0D"/>
                <w:szCs w:val="21"/>
              </w:rPr>
              <w:t>阿吉艾克拜尔·艾萨,吴涛,陈君,希尔艾力·吐尔逊</w:t>
            </w:r>
          </w:p>
        </w:tc>
        <w:tc>
          <w:tcPr>
            <w:tcW w:w="881" w:type="dxa"/>
            <w:tcBorders>
              <w:top w:val="single" w:color="auto" w:sz="4" w:space="0"/>
              <w:left w:val="single" w:color="auto" w:sz="4" w:space="0"/>
              <w:bottom w:val="single" w:color="auto" w:sz="4" w:space="0"/>
              <w:right w:val="single" w:color="auto" w:sz="8" w:space="0"/>
            </w:tcBorders>
            <w:vAlign w:val="center"/>
          </w:tcPr>
          <w:p>
            <w:pPr>
              <w:spacing w:line="240" w:lineRule="exact"/>
              <w:jc w:val="center"/>
              <w:rPr>
                <w:rFonts w:cs="Times New Roman" w:asciiTheme="minorEastAsia" w:hAnsiTheme="minorEastAsia"/>
                <w:color w:val="0D0D0D"/>
                <w:szCs w:val="21"/>
              </w:rPr>
            </w:pPr>
            <w:r>
              <w:rPr>
                <w:rFonts w:hint="eastAsia" w:cs="Times New Roman" w:asciiTheme="minorEastAsia" w:hAnsiTheme="minorEastAsia"/>
                <w:color w:val="0D0D0D"/>
                <w:szCs w:val="21"/>
              </w:rPr>
              <w:t>有效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915" w:type="dxa"/>
            <w:tcBorders>
              <w:top w:val="single" w:color="auto" w:sz="4" w:space="0"/>
              <w:left w:val="single" w:color="auto" w:sz="8" w:space="0"/>
              <w:bottom w:val="single" w:color="auto" w:sz="4" w:space="0"/>
              <w:right w:val="single" w:color="auto" w:sz="4" w:space="0"/>
            </w:tcBorders>
            <w:vAlign w:val="center"/>
          </w:tcPr>
          <w:p>
            <w:pPr>
              <w:spacing w:line="240" w:lineRule="exact"/>
              <w:jc w:val="center"/>
              <w:rPr>
                <w:rFonts w:cs="Times New Roman" w:asciiTheme="minorEastAsia" w:hAnsiTheme="minorEastAsia"/>
                <w:color w:val="FF0000"/>
                <w:szCs w:val="21"/>
              </w:rPr>
            </w:pPr>
            <w:r>
              <w:rPr>
                <w:rFonts w:hint="eastAsia" w:cs="Times New Roman" w:asciiTheme="minorEastAsia" w:hAnsiTheme="minorEastAsia"/>
                <w:color w:val="0D0D0D"/>
                <w:szCs w:val="21"/>
              </w:rPr>
              <w:t>发明专利</w:t>
            </w:r>
          </w:p>
        </w:tc>
        <w:tc>
          <w:tcPr>
            <w:tcW w:w="1420"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FF0000"/>
                <w:szCs w:val="21"/>
              </w:rPr>
            </w:pPr>
            <w:r>
              <w:rPr>
                <w:rFonts w:hint="eastAsia" w:cs="Times New Roman" w:asciiTheme="minorEastAsia" w:hAnsiTheme="minorEastAsia"/>
                <w:szCs w:val="21"/>
              </w:rPr>
              <w:t>一种壮阳复方维药制剂及其制备方法和用途</w:t>
            </w:r>
          </w:p>
        </w:tc>
        <w:tc>
          <w:tcPr>
            <w:tcW w:w="708"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FF0000"/>
                <w:szCs w:val="21"/>
              </w:rPr>
            </w:pPr>
            <w:r>
              <w:rPr>
                <w:rFonts w:hint="eastAsia" w:asciiTheme="minorEastAsia" w:hAnsiTheme="minorEastAsia"/>
              </w:rPr>
              <w:t>中国专利</w:t>
            </w:r>
          </w:p>
        </w:tc>
        <w:tc>
          <w:tcPr>
            <w:tcW w:w="798"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heme="minorEastAsia" w:hAnsiTheme="minorEastAsia"/>
              </w:rPr>
            </w:pPr>
            <w:r>
              <w:rPr>
                <w:rFonts w:asciiTheme="minorEastAsia" w:hAnsiTheme="minorEastAsia"/>
              </w:rPr>
              <w:t>ZL201610365729.8</w:t>
            </w:r>
          </w:p>
        </w:tc>
        <w:tc>
          <w:tcPr>
            <w:tcW w:w="859"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heme="minorEastAsia" w:hAnsiTheme="minorEastAsia"/>
              </w:rPr>
            </w:pPr>
            <w:r>
              <w:rPr>
                <w:rFonts w:hint="eastAsia" w:asciiTheme="minorEastAsia" w:hAnsiTheme="minorEastAsia"/>
              </w:rPr>
              <w:t>2</w:t>
            </w:r>
            <w:r>
              <w:rPr>
                <w:rFonts w:asciiTheme="minorEastAsia" w:hAnsiTheme="minorEastAsia"/>
              </w:rPr>
              <w:t>019.11.</w:t>
            </w:r>
          </w:p>
        </w:tc>
        <w:tc>
          <w:tcPr>
            <w:tcW w:w="1036"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heme="minorEastAsia" w:hAnsiTheme="minorEastAsia"/>
              </w:rPr>
            </w:pPr>
            <w:r>
              <w:rPr>
                <w:rFonts w:hint="eastAsia" w:asciiTheme="minorEastAsia" w:hAnsiTheme="minorEastAsia"/>
              </w:rPr>
              <w:t>3</w:t>
            </w:r>
            <w:r>
              <w:rPr>
                <w:rFonts w:asciiTheme="minorEastAsia" w:hAnsiTheme="minorEastAsia"/>
              </w:rPr>
              <w:t>597185</w:t>
            </w:r>
          </w:p>
        </w:tc>
        <w:tc>
          <w:tcPr>
            <w:tcW w:w="155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heme="minorEastAsia" w:hAnsiTheme="minorEastAsia"/>
              </w:rPr>
            </w:pPr>
            <w:r>
              <w:rPr>
                <w:rFonts w:hint="eastAsia" w:asciiTheme="minorEastAsia" w:hAnsiTheme="minorEastAsia"/>
              </w:rPr>
              <w:t>中国科学院新疆理化技术研究所</w:t>
            </w:r>
          </w:p>
        </w:tc>
        <w:tc>
          <w:tcPr>
            <w:tcW w:w="1540"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heme="minorEastAsia" w:hAnsiTheme="minorEastAsia"/>
              </w:rPr>
            </w:pPr>
            <w:r>
              <w:rPr>
                <w:rFonts w:hint="eastAsia" w:asciiTheme="minorEastAsia" w:hAnsiTheme="minorEastAsia"/>
              </w:rPr>
              <w:t>阿吉艾克拜尔·艾萨; 阿衣努尔·热合曼; 希尔艾力·吐尔逊</w:t>
            </w:r>
          </w:p>
        </w:tc>
        <w:tc>
          <w:tcPr>
            <w:tcW w:w="881" w:type="dxa"/>
            <w:tcBorders>
              <w:top w:val="single" w:color="auto" w:sz="4" w:space="0"/>
              <w:left w:val="single" w:color="auto" w:sz="4" w:space="0"/>
              <w:bottom w:val="single" w:color="auto" w:sz="4" w:space="0"/>
              <w:right w:val="single" w:color="auto" w:sz="8" w:space="0"/>
            </w:tcBorders>
            <w:vAlign w:val="center"/>
          </w:tcPr>
          <w:p>
            <w:pPr>
              <w:spacing w:line="240" w:lineRule="exact"/>
              <w:jc w:val="center"/>
              <w:rPr>
                <w:rFonts w:asciiTheme="minorEastAsia" w:hAnsiTheme="minorEastAsia"/>
              </w:rPr>
            </w:pPr>
            <w:r>
              <w:rPr>
                <w:rFonts w:hint="eastAsia" w:asciiTheme="minorEastAsia" w:hAnsiTheme="minorEastAsia"/>
              </w:rPr>
              <w:t>有效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915" w:type="dxa"/>
            <w:tcBorders>
              <w:top w:val="single" w:color="auto" w:sz="4" w:space="0"/>
              <w:left w:val="single" w:color="auto" w:sz="8" w:space="0"/>
              <w:bottom w:val="single" w:color="auto" w:sz="4" w:space="0"/>
              <w:right w:val="single" w:color="auto" w:sz="4" w:space="0"/>
            </w:tcBorders>
            <w:vAlign w:val="center"/>
          </w:tcPr>
          <w:p>
            <w:pPr>
              <w:spacing w:line="240" w:lineRule="exact"/>
              <w:jc w:val="center"/>
              <w:rPr>
                <w:rFonts w:cs="Times New Roman" w:asciiTheme="minorEastAsia" w:hAnsiTheme="minorEastAsia"/>
                <w:color w:val="FF0000"/>
                <w:szCs w:val="21"/>
              </w:rPr>
            </w:pPr>
            <w:r>
              <w:rPr>
                <w:rFonts w:hint="eastAsia" w:cs="Times New Roman" w:asciiTheme="minorEastAsia" w:hAnsiTheme="minorEastAsia"/>
                <w:color w:val="0D0D0D"/>
                <w:szCs w:val="21"/>
              </w:rPr>
              <w:t>发明专利</w:t>
            </w:r>
          </w:p>
        </w:tc>
        <w:tc>
          <w:tcPr>
            <w:tcW w:w="1420"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FF0000"/>
                <w:szCs w:val="21"/>
              </w:rPr>
            </w:pPr>
            <w:r>
              <w:rPr>
                <w:rFonts w:hint="eastAsia" w:cs="Times New Roman" w:asciiTheme="minorEastAsia" w:hAnsiTheme="minorEastAsia"/>
                <w:color w:val="0D0D0D"/>
                <w:szCs w:val="21"/>
              </w:rPr>
              <w:t>瘤果黑种草籽中具有骨架类型</w:t>
            </w:r>
            <w:r>
              <w:rPr>
                <w:rFonts w:cs="Times New Roman" w:asciiTheme="minorEastAsia" w:hAnsiTheme="minorEastAsia"/>
                <w:color w:val="0D0D0D"/>
                <w:szCs w:val="21"/>
              </w:rPr>
              <w:t>1</w:t>
            </w:r>
            <w:r>
              <w:rPr>
                <w:rFonts w:hint="eastAsia" w:cs="Times New Roman" w:asciiTheme="minorEastAsia" w:hAnsiTheme="minorEastAsia"/>
                <w:color w:val="0D0D0D"/>
                <w:szCs w:val="21"/>
              </w:rPr>
              <w:t>的生物碱及其制备方法</w:t>
            </w:r>
          </w:p>
        </w:tc>
        <w:tc>
          <w:tcPr>
            <w:tcW w:w="708"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FF0000"/>
                <w:szCs w:val="21"/>
              </w:rPr>
            </w:pPr>
            <w:r>
              <w:rPr>
                <w:rFonts w:hint="eastAsia" w:cs="Times New Roman" w:asciiTheme="minorEastAsia" w:hAnsiTheme="minorEastAsia"/>
                <w:color w:val="0D0D0D"/>
                <w:szCs w:val="21"/>
              </w:rPr>
              <w:t>中国</w:t>
            </w:r>
          </w:p>
        </w:tc>
        <w:tc>
          <w:tcPr>
            <w:tcW w:w="798"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070C0"/>
                <w:szCs w:val="21"/>
              </w:rPr>
            </w:pPr>
            <w:r>
              <w:rPr>
                <w:rFonts w:cs="Times New Roman" w:asciiTheme="minorEastAsia" w:hAnsiTheme="minorEastAsia"/>
                <w:color w:val="0D0D0D"/>
                <w:szCs w:val="21"/>
              </w:rPr>
              <w:t>201310046399.2</w:t>
            </w:r>
          </w:p>
        </w:tc>
        <w:tc>
          <w:tcPr>
            <w:tcW w:w="859"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070C0"/>
                <w:szCs w:val="21"/>
              </w:rPr>
            </w:pPr>
            <w:r>
              <w:rPr>
                <w:rFonts w:cs="Times New Roman" w:asciiTheme="minorEastAsia" w:hAnsiTheme="minorEastAsia"/>
                <w:color w:val="0D0D0D"/>
                <w:szCs w:val="21"/>
              </w:rPr>
              <w:t>2015-1-</w:t>
            </w:r>
            <w:r>
              <w:rPr>
                <w:rFonts w:hint="eastAsia" w:cs="Times New Roman" w:asciiTheme="minorEastAsia" w:hAnsiTheme="minorEastAsia"/>
                <w:color w:val="0D0D0D"/>
                <w:szCs w:val="21"/>
              </w:rPr>
              <w:t>07</w:t>
            </w:r>
          </w:p>
        </w:tc>
        <w:tc>
          <w:tcPr>
            <w:tcW w:w="1036"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070C0"/>
                <w:szCs w:val="21"/>
              </w:rPr>
            </w:pPr>
            <w:r>
              <w:rPr>
                <w:rFonts w:hint="eastAsia" w:cs="Times New Roman" w:asciiTheme="minorEastAsia" w:hAnsiTheme="minorEastAsia"/>
                <w:color w:val="0D0D0D"/>
                <w:szCs w:val="21"/>
              </w:rPr>
              <w:t>1563776</w:t>
            </w:r>
          </w:p>
        </w:tc>
        <w:tc>
          <w:tcPr>
            <w:tcW w:w="155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FF0000"/>
                <w:szCs w:val="21"/>
              </w:rPr>
            </w:pPr>
            <w:r>
              <w:rPr>
                <w:rFonts w:hint="eastAsia" w:cs="Times New Roman" w:asciiTheme="minorEastAsia" w:hAnsiTheme="minorEastAsia"/>
                <w:color w:val="0D0D0D"/>
                <w:szCs w:val="21"/>
              </w:rPr>
              <w:t>中国科学院新疆理化技术研究所</w:t>
            </w:r>
          </w:p>
        </w:tc>
        <w:tc>
          <w:tcPr>
            <w:tcW w:w="1540"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FF0000"/>
                <w:szCs w:val="21"/>
              </w:rPr>
            </w:pPr>
            <w:r>
              <w:rPr>
                <w:rFonts w:hint="eastAsia" w:cs="Times New Roman" w:asciiTheme="minorEastAsia" w:hAnsiTheme="minorEastAsia"/>
                <w:color w:val="0D0D0D"/>
                <w:szCs w:val="21"/>
              </w:rPr>
              <w:t>信学雷, 陈其宾, 阿吉艾克拜尔·艾萨</w:t>
            </w:r>
          </w:p>
        </w:tc>
        <w:tc>
          <w:tcPr>
            <w:tcW w:w="881" w:type="dxa"/>
            <w:tcBorders>
              <w:top w:val="single" w:color="auto" w:sz="4" w:space="0"/>
              <w:left w:val="single" w:color="auto" w:sz="4" w:space="0"/>
              <w:bottom w:val="single" w:color="auto" w:sz="4" w:space="0"/>
              <w:right w:val="single" w:color="auto" w:sz="8" w:space="0"/>
            </w:tcBorders>
            <w:vAlign w:val="center"/>
          </w:tcPr>
          <w:p>
            <w:pPr>
              <w:spacing w:line="240" w:lineRule="exact"/>
              <w:jc w:val="center"/>
              <w:rPr>
                <w:rFonts w:cs="Times New Roman" w:asciiTheme="minorEastAsia" w:hAnsiTheme="minorEastAsia"/>
                <w:color w:val="FF0000"/>
                <w:szCs w:val="21"/>
              </w:rPr>
            </w:pPr>
            <w:r>
              <w:rPr>
                <w:rFonts w:hint="eastAsia" w:cs="Times New Roman" w:asciiTheme="minorEastAsia" w:hAnsiTheme="minorEastAsia"/>
                <w:color w:val="0D0D0D"/>
                <w:szCs w:val="21"/>
              </w:rPr>
              <w:t xml:space="preserve">有效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915" w:type="dxa"/>
            <w:tcBorders>
              <w:top w:val="single" w:color="auto" w:sz="4" w:space="0"/>
              <w:left w:val="single" w:color="auto" w:sz="8"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Cs w:val="20"/>
              </w:rPr>
            </w:pPr>
            <w:r>
              <w:rPr>
                <w:rFonts w:hint="eastAsia" w:cs="Times New Roman" w:asciiTheme="minorEastAsia" w:hAnsiTheme="minorEastAsia"/>
                <w:color w:val="0D0D0D"/>
                <w:szCs w:val="21"/>
              </w:rPr>
              <w:t>发明专利</w:t>
            </w:r>
          </w:p>
        </w:tc>
        <w:tc>
          <w:tcPr>
            <w:tcW w:w="1420"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Cs w:val="21"/>
              </w:rPr>
            </w:pPr>
            <w:r>
              <w:rPr>
                <w:rFonts w:hint="eastAsia" w:cs="Times New Roman" w:asciiTheme="minorEastAsia" w:hAnsiTheme="minorEastAsia"/>
                <w:color w:val="0D0D0D"/>
                <w:szCs w:val="21"/>
              </w:rPr>
              <w:t>驱虫斑鸠菊中分离的倍半萜类化合物在制备治疗白癜风的药物中的用途</w:t>
            </w:r>
          </w:p>
        </w:tc>
        <w:tc>
          <w:tcPr>
            <w:tcW w:w="708"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Cs w:val="21"/>
              </w:rPr>
            </w:pPr>
            <w:r>
              <w:rPr>
                <w:rFonts w:hint="eastAsia" w:asciiTheme="minorEastAsia" w:hAnsiTheme="minorEastAsia"/>
              </w:rPr>
              <w:t>中国专利</w:t>
            </w:r>
          </w:p>
        </w:tc>
        <w:tc>
          <w:tcPr>
            <w:tcW w:w="798"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Cs w:val="21"/>
              </w:rPr>
            </w:pPr>
            <w:r>
              <w:rPr>
                <w:rFonts w:cs="Times New Roman" w:asciiTheme="minorEastAsia" w:hAnsiTheme="minorEastAsia"/>
                <w:color w:val="0D0D0D"/>
                <w:szCs w:val="21"/>
              </w:rPr>
              <w:t>ZL201910331907.9</w:t>
            </w:r>
          </w:p>
        </w:tc>
        <w:tc>
          <w:tcPr>
            <w:tcW w:w="859"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Cs w:val="21"/>
              </w:rPr>
            </w:pPr>
            <w:r>
              <w:rPr>
                <w:rFonts w:cs="Times New Roman" w:asciiTheme="minorEastAsia" w:hAnsiTheme="minorEastAsia"/>
                <w:color w:val="0D0D0D"/>
                <w:szCs w:val="21"/>
              </w:rPr>
              <w:t>2023/4/7</w:t>
            </w:r>
          </w:p>
        </w:tc>
        <w:tc>
          <w:tcPr>
            <w:tcW w:w="1036"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Cs w:val="21"/>
              </w:rPr>
            </w:pPr>
            <w:r>
              <w:rPr>
                <w:rFonts w:hint="eastAsia" w:cs="Times New Roman" w:asciiTheme="minorEastAsia" w:hAnsiTheme="minorEastAsia"/>
                <w:color w:val="0D0D0D"/>
                <w:szCs w:val="21"/>
              </w:rPr>
              <w:t>5</w:t>
            </w:r>
            <w:r>
              <w:rPr>
                <w:rFonts w:cs="Times New Roman" w:asciiTheme="minorEastAsia" w:hAnsiTheme="minorEastAsia"/>
                <w:color w:val="0D0D0D"/>
                <w:szCs w:val="21"/>
              </w:rPr>
              <w:t>843245</w:t>
            </w:r>
          </w:p>
        </w:tc>
        <w:tc>
          <w:tcPr>
            <w:tcW w:w="155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Cs w:val="21"/>
              </w:rPr>
            </w:pPr>
            <w:r>
              <w:rPr>
                <w:rFonts w:hint="eastAsia" w:cs="Times New Roman" w:asciiTheme="minorEastAsia" w:hAnsiTheme="minorEastAsia"/>
                <w:color w:val="0D0D0D"/>
                <w:szCs w:val="21"/>
              </w:rPr>
              <w:t>中国科学院新疆理化技术研究所</w:t>
            </w:r>
          </w:p>
        </w:tc>
        <w:tc>
          <w:tcPr>
            <w:tcW w:w="1540"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Cs w:val="21"/>
              </w:rPr>
            </w:pPr>
            <w:r>
              <w:rPr>
                <w:rFonts w:hint="eastAsia" w:cs="Times New Roman" w:asciiTheme="minorEastAsia" w:hAnsiTheme="minorEastAsia"/>
                <w:color w:val="0D0D0D"/>
                <w:szCs w:val="21"/>
              </w:rPr>
              <w:t>阿吉艾克拜尔·艾萨，祖力皮牙·买买提 ，阿不拉江·图拉克， 信学雷</w:t>
            </w:r>
          </w:p>
        </w:tc>
        <w:tc>
          <w:tcPr>
            <w:tcW w:w="881" w:type="dxa"/>
            <w:tcBorders>
              <w:top w:val="single" w:color="auto" w:sz="4" w:space="0"/>
              <w:left w:val="single" w:color="auto" w:sz="4" w:space="0"/>
              <w:bottom w:val="single" w:color="auto" w:sz="4" w:space="0"/>
              <w:right w:val="single" w:color="auto" w:sz="8" w:space="0"/>
            </w:tcBorders>
            <w:vAlign w:val="center"/>
          </w:tcPr>
          <w:p>
            <w:pPr>
              <w:spacing w:line="240" w:lineRule="exact"/>
              <w:jc w:val="center"/>
              <w:rPr>
                <w:rFonts w:cs="Times New Roman" w:asciiTheme="minorEastAsia" w:hAnsiTheme="minorEastAsia"/>
                <w:color w:val="0D0D0D"/>
                <w:szCs w:val="21"/>
              </w:rPr>
            </w:pPr>
            <w:r>
              <w:rPr>
                <w:rFonts w:hint="eastAsia" w:cs="Times New Roman" w:asciiTheme="minorEastAsia" w:hAnsiTheme="minorEastAsia"/>
                <w:color w:val="0D0D0D"/>
                <w:szCs w:val="21"/>
              </w:rPr>
              <w:t>有效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915" w:type="dxa"/>
            <w:tcBorders>
              <w:top w:val="single" w:color="auto" w:sz="4" w:space="0"/>
              <w:left w:val="single" w:color="auto" w:sz="8"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Cs w:val="20"/>
                <w:highlight w:val="yellow"/>
              </w:rPr>
            </w:pPr>
            <w:r>
              <w:rPr>
                <w:rFonts w:hint="eastAsia" w:cs="Times New Roman" w:asciiTheme="minorEastAsia" w:hAnsiTheme="minorEastAsia"/>
                <w:color w:val="0D0D0D"/>
                <w:szCs w:val="21"/>
              </w:rPr>
              <w:t>发明专利</w:t>
            </w:r>
          </w:p>
        </w:tc>
        <w:tc>
          <w:tcPr>
            <w:tcW w:w="1420"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Cs w:val="21"/>
                <w:highlight w:val="yellow"/>
              </w:rPr>
            </w:pPr>
            <w:r>
              <w:rPr>
                <w:rFonts w:hint="eastAsia" w:cs="Times New Roman" w:asciiTheme="minorEastAsia" w:hAnsiTheme="minorEastAsia"/>
                <w:color w:val="0D0D0D"/>
                <w:szCs w:val="21"/>
              </w:rPr>
              <w:t>一枝蒿提取物的质量控制方法</w:t>
            </w:r>
          </w:p>
        </w:tc>
        <w:tc>
          <w:tcPr>
            <w:tcW w:w="708"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Cs w:val="21"/>
                <w:highlight w:val="yellow"/>
              </w:rPr>
            </w:pPr>
            <w:r>
              <w:rPr>
                <w:rFonts w:hint="eastAsia" w:asciiTheme="minorEastAsia" w:hAnsiTheme="minorEastAsia"/>
              </w:rPr>
              <w:t>中国专利</w:t>
            </w:r>
          </w:p>
        </w:tc>
        <w:tc>
          <w:tcPr>
            <w:tcW w:w="798"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Cs w:val="21"/>
                <w:highlight w:val="yellow"/>
              </w:rPr>
            </w:pPr>
            <w:r>
              <w:rPr>
                <w:rFonts w:cs="Times New Roman" w:asciiTheme="minorEastAsia" w:hAnsiTheme="minorEastAsia"/>
                <w:color w:val="0D0D0D"/>
                <w:szCs w:val="21"/>
              </w:rPr>
              <w:t>ZL 201611126824 .9</w:t>
            </w:r>
          </w:p>
        </w:tc>
        <w:tc>
          <w:tcPr>
            <w:tcW w:w="859"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Cs w:val="21"/>
                <w:highlight w:val="yellow"/>
              </w:rPr>
            </w:pPr>
            <w:r>
              <w:rPr>
                <w:rFonts w:hint="eastAsia" w:cs="Times New Roman" w:asciiTheme="minorEastAsia" w:hAnsiTheme="minorEastAsia"/>
                <w:color w:val="0D0D0D"/>
                <w:szCs w:val="21"/>
              </w:rPr>
              <w:t>2</w:t>
            </w:r>
            <w:r>
              <w:rPr>
                <w:rFonts w:cs="Times New Roman" w:asciiTheme="minorEastAsia" w:hAnsiTheme="minorEastAsia"/>
                <w:color w:val="0D0D0D"/>
                <w:szCs w:val="21"/>
              </w:rPr>
              <w:t>019/5/14</w:t>
            </w:r>
          </w:p>
        </w:tc>
        <w:tc>
          <w:tcPr>
            <w:tcW w:w="1036"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Cs w:val="21"/>
                <w:highlight w:val="yellow"/>
              </w:rPr>
            </w:pPr>
            <w:r>
              <w:rPr>
                <w:rFonts w:hint="eastAsia" w:cs="Times New Roman" w:asciiTheme="minorEastAsia" w:hAnsiTheme="minorEastAsia"/>
                <w:color w:val="0D0D0D"/>
                <w:szCs w:val="21"/>
              </w:rPr>
              <w:t>3</w:t>
            </w:r>
            <w:r>
              <w:rPr>
                <w:rFonts w:cs="Times New Roman" w:asciiTheme="minorEastAsia" w:hAnsiTheme="minorEastAsia"/>
                <w:color w:val="0D0D0D"/>
                <w:szCs w:val="21"/>
              </w:rPr>
              <w:t>375981</w:t>
            </w:r>
          </w:p>
        </w:tc>
        <w:tc>
          <w:tcPr>
            <w:tcW w:w="1555" w:type="dxa"/>
            <w:tcBorders>
              <w:top w:val="single" w:color="auto" w:sz="4" w:space="0"/>
              <w:left w:val="single" w:color="auto" w:sz="4" w:space="0"/>
              <w:bottom w:val="single" w:color="auto" w:sz="4" w:space="0"/>
              <w:right w:val="single" w:color="auto" w:sz="4" w:space="0"/>
            </w:tcBorders>
          </w:tcPr>
          <w:p>
            <w:pPr>
              <w:spacing w:line="240" w:lineRule="exact"/>
              <w:rPr>
                <w:rFonts w:cs="Times New Roman" w:asciiTheme="minorEastAsia" w:hAnsiTheme="minorEastAsia"/>
                <w:color w:val="0D0D0D"/>
                <w:szCs w:val="21"/>
                <w:highlight w:val="yellow"/>
              </w:rPr>
            </w:pPr>
            <w:r>
              <w:rPr>
                <w:rFonts w:hint="eastAsia" w:cs="Times New Roman" w:asciiTheme="minorEastAsia" w:hAnsiTheme="minorEastAsia"/>
                <w:color w:val="0D0D0D"/>
                <w:szCs w:val="21"/>
              </w:rPr>
              <w:t>新疆银朵兰药业股份有限公司</w:t>
            </w:r>
          </w:p>
        </w:tc>
        <w:tc>
          <w:tcPr>
            <w:tcW w:w="1540"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Cs w:val="21"/>
                <w:highlight w:val="yellow"/>
              </w:rPr>
            </w:pPr>
            <w:r>
              <w:rPr>
                <w:rFonts w:hint="eastAsia" w:cs="Times New Roman" w:asciiTheme="minorEastAsia" w:hAnsiTheme="minorEastAsia"/>
                <w:color w:val="0D0D0D"/>
                <w:szCs w:val="21"/>
              </w:rPr>
              <w:t>阿吉艾克拜尔·艾萨，阿吉古 阿布都热西提，贺飞，赵江瑜，吴涛，马庆苓</w:t>
            </w:r>
          </w:p>
        </w:tc>
        <w:tc>
          <w:tcPr>
            <w:tcW w:w="881" w:type="dxa"/>
            <w:tcBorders>
              <w:top w:val="single" w:color="auto" w:sz="4" w:space="0"/>
              <w:left w:val="single" w:color="auto" w:sz="4" w:space="0"/>
              <w:bottom w:val="single" w:color="auto" w:sz="4" w:space="0"/>
              <w:right w:val="single" w:color="auto" w:sz="8" w:space="0"/>
            </w:tcBorders>
            <w:vAlign w:val="center"/>
          </w:tcPr>
          <w:p>
            <w:pPr>
              <w:spacing w:line="240" w:lineRule="exact"/>
              <w:jc w:val="center"/>
              <w:rPr>
                <w:rFonts w:cs="Times New Roman" w:asciiTheme="minorEastAsia" w:hAnsiTheme="minorEastAsia"/>
                <w:color w:val="0D0D0D"/>
                <w:szCs w:val="21"/>
                <w:highlight w:val="yellow"/>
              </w:rPr>
            </w:pPr>
            <w:r>
              <w:rPr>
                <w:rFonts w:hint="eastAsia" w:cs="Times New Roman" w:asciiTheme="minorEastAsia" w:hAnsiTheme="minorEastAsia"/>
                <w:color w:val="0D0D0D"/>
                <w:szCs w:val="21"/>
              </w:rPr>
              <w:t>有效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915" w:type="dxa"/>
            <w:tcBorders>
              <w:top w:val="single" w:color="auto" w:sz="4" w:space="0"/>
              <w:left w:val="single" w:color="auto" w:sz="8"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Cs w:val="20"/>
              </w:rPr>
            </w:pPr>
            <w:r>
              <w:rPr>
                <w:rFonts w:hint="eastAsia" w:cs="Times New Roman" w:asciiTheme="minorEastAsia" w:hAnsiTheme="minorEastAsia"/>
                <w:color w:val="0D0D0D"/>
                <w:szCs w:val="21"/>
              </w:rPr>
              <w:t>发明专利</w:t>
            </w:r>
          </w:p>
        </w:tc>
        <w:tc>
          <w:tcPr>
            <w:tcW w:w="1420"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Cs w:val="21"/>
              </w:rPr>
            </w:pPr>
            <w:r>
              <w:rPr>
                <w:rFonts w:hint="eastAsia" w:cs="Times New Roman" w:asciiTheme="minorEastAsia" w:hAnsiTheme="minorEastAsia"/>
                <w:color w:val="0D0D0D"/>
                <w:szCs w:val="21"/>
              </w:rPr>
              <w:t>一种基于异构化特征的安石榴苷纯化方法，</w:t>
            </w:r>
          </w:p>
        </w:tc>
        <w:tc>
          <w:tcPr>
            <w:tcW w:w="708"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Cs w:val="21"/>
              </w:rPr>
            </w:pPr>
            <w:r>
              <w:rPr>
                <w:rFonts w:hint="eastAsia" w:asciiTheme="minorEastAsia" w:hAnsiTheme="minorEastAsia"/>
              </w:rPr>
              <w:t>中国专利</w:t>
            </w:r>
          </w:p>
        </w:tc>
        <w:tc>
          <w:tcPr>
            <w:tcW w:w="798"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Cs w:val="21"/>
              </w:rPr>
            </w:pPr>
            <w:r>
              <w:rPr>
                <w:rFonts w:cs="Times New Roman" w:asciiTheme="minorEastAsia" w:hAnsiTheme="minorEastAsia"/>
                <w:color w:val="0D0D0D"/>
                <w:szCs w:val="21"/>
              </w:rPr>
              <w:t>ZL201910711349.9</w:t>
            </w:r>
          </w:p>
        </w:tc>
        <w:tc>
          <w:tcPr>
            <w:tcW w:w="859"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Cs w:val="21"/>
              </w:rPr>
            </w:pPr>
            <w:r>
              <w:rPr>
                <w:rFonts w:hint="eastAsia" w:cs="Times New Roman" w:asciiTheme="minorEastAsia" w:hAnsiTheme="minorEastAsia"/>
                <w:color w:val="0D0D0D"/>
                <w:szCs w:val="21"/>
              </w:rPr>
              <w:t>2</w:t>
            </w:r>
            <w:r>
              <w:rPr>
                <w:rFonts w:cs="Times New Roman" w:asciiTheme="minorEastAsia" w:hAnsiTheme="minorEastAsia"/>
                <w:color w:val="0D0D0D"/>
                <w:szCs w:val="21"/>
              </w:rPr>
              <w:t>019/8/2</w:t>
            </w:r>
          </w:p>
        </w:tc>
        <w:tc>
          <w:tcPr>
            <w:tcW w:w="1036"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Cs w:val="21"/>
              </w:rPr>
            </w:pPr>
            <w:r>
              <w:rPr>
                <w:rFonts w:hint="eastAsia" w:cs="Times New Roman" w:asciiTheme="minorEastAsia" w:hAnsiTheme="minorEastAsia"/>
                <w:color w:val="0D0D0D"/>
                <w:szCs w:val="21"/>
              </w:rPr>
              <w:t>5</w:t>
            </w:r>
            <w:r>
              <w:rPr>
                <w:rFonts w:cs="Times New Roman" w:asciiTheme="minorEastAsia" w:hAnsiTheme="minorEastAsia"/>
                <w:color w:val="0D0D0D"/>
                <w:szCs w:val="21"/>
              </w:rPr>
              <w:t>377057</w:t>
            </w:r>
          </w:p>
        </w:tc>
        <w:tc>
          <w:tcPr>
            <w:tcW w:w="155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Cs w:val="21"/>
              </w:rPr>
            </w:pPr>
            <w:r>
              <w:rPr>
                <w:rFonts w:hint="eastAsia" w:cs="Times New Roman" w:asciiTheme="minorEastAsia" w:hAnsiTheme="minorEastAsia"/>
                <w:color w:val="0D0D0D"/>
                <w:szCs w:val="21"/>
              </w:rPr>
              <w:t>中国科学院新疆理化技术研究所</w:t>
            </w:r>
          </w:p>
        </w:tc>
        <w:tc>
          <w:tcPr>
            <w:tcW w:w="1540"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Cs w:val="21"/>
              </w:rPr>
            </w:pPr>
            <w:r>
              <w:rPr>
                <w:rFonts w:hint="eastAsia" w:cs="Times New Roman" w:asciiTheme="minorEastAsia" w:hAnsiTheme="minorEastAsia"/>
                <w:color w:val="0D0D0D"/>
                <w:szCs w:val="21"/>
              </w:rPr>
              <w:t>阿吉艾克拜尔·艾萨,孙光映,古丽契热·阿地力,木尼热·阿布都艾尼,赵永昕</w:t>
            </w:r>
          </w:p>
        </w:tc>
        <w:tc>
          <w:tcPr>
            <w:tcW w:w="881" w:type="dxa"/>
            <w:tcBorders>
              <w:top w:val="single" w:color="auto" w:sz="4" w:space="0"/>
              <w:left w:val="single" w:color="auto" w:sz="4" w:space="0"/>
              <w:bottom w:val="single" w:color="auto" w:sz="4" w:space="0"/>
              <w:right w:val="single" w:color="auto" w:sz="8" w:space="0"/>
            </w:tcBorders>
            <w:vAlign w:val="center"/>
          </w:tcPr>
          <w:p>
            <w:pPr>
              <w:spacing w:line="240" w:lineRule="exact"/>
              <w:jc w:val="center"/>
              <w:rPr>
                <w:rFonts w:cs="Times New Roman" w:asciiTheme="minorEastAsia" w:hAnsiTheme="minorEastAsia"/>
                <w:color w:val="0D0D0D"/>
                <w:szCs w:val="21"/>
              </w:rPr>
            </w:pPr>
            <w:r>
              <w:rPr>
                <w:rFonts w:hint="eastAsia" w:cs="Times New Roman" w:asciiTheme="minorEastAsia" w:hAnsiTheme="minorEastAsia"/>
                <w:color w:val="0D0D0D"/>
                <w:szCs w:val="21"/>
              </w:rPr>
              <w:t>有效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915" w:type="dxa"/>
            <w:tcBorders>
              <w:top w:val="single" w:color="auto" w:sz="4" w:space="0"/>
              <w:left w:val="single" w:color="auto" w:sz="8"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Cs w:val="21"/>
              </w:rPr>
            </w:pPr>
            <w:r>
              <w:rPr>
                <w:rFonts w:hint="eastAsia" w:cs="Times New Roman" w:asciiTheme="minorEastAsia" w:hAnsiTheme="minorEastAsia"/>
                <w:color w:val="0D0D0D"/>
                <w:szCs w:val="21"/>
              </w:rPr>
              <w:t>新药临床批件</w:t>
            </w:r>
          </w:p>
        </w:tc>
        <w:tc>
          <w:tcPr>
            <w:tcW w:w="1420"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Cs w:val="21"/>
              </w:rPr>
            </w:pPr>
            <w:r>
              <w:rPr>
                <w:rFonts w:hint="eastAsia" w:cs="Times New Roman" w:asciiTheme="minorEastAsia" w:hAnsiTheme="minorEastAsia"/>
                <w:color w:val="0D0D0D"/>
                <w:szCs w:val="21"/>
              </w:rPr>
              <w:t>棉花花总黄酮片</w:t>
            </w:r>
          </w:p>
        </w:tc>
        <w:tc>
          <w:tcPr>
            <w:tcW w:w="708"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sz w:val="24"/>
                <w:szCs w:val="20"/>
              </w:rPr>
            </w:pPr>
            <w:r>
              <w:rPr>
                <w:rFonts w:hint="eastAsia" w:cs="Times New Roman" w:asciiTheme="minorEastAsia" w:hAnsiTheme="minorEastAsia"/>
                <w:color w:val="0D0D0D"/>
                <w:szCs w:val="21"/>
              </w:rPr>
              <w:t>中国</w:t>
            </w:r>
          </w:p>
        </w:tc>
        <w:tc>
          <w:tcPr>
            <w:tcW w:w="798"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Cs w:val="21"/>
              </w:rPr>
            </w:pPr>
            <w:r>
              <w:rPr>
                <w:rFonts w:hint="eastAsia" w:cs="Times New Roman" w:asciiTheme="minorEastAsia" w:hAnsiTheme="minorEastAsia"/>
                <w:color w:val="0D0D0D"/>
                <w:szCs w:val="21"/>
              </w:rPr>
              <w:t>2014L0968</w:t>
            </w:r>
          </w:p>
        </w:tc>
        <w:tc>
          <w:tcPr>
            <w:tcW w:w="859"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Cs w:val="21"/>
              </w:rPr>
            </w:pPr>
            <w:r>
              <w:rPr>
                <w:rFonts w:hint="eastAsia" w:cs="Times New Roman" w:asciiTheme="minorEastAsia" w:hAnsiTheme="minorEastAsia"/>
                <w:color w:val="0D0D0D"/>
                <w:szCs w:val="21"/>
              </w:rPr>
              <w:t>2014-6-8</w:t>
            </w:r>
          </w:p>
        </w:tc>
        <w:tc>
          <w:tcPr>
            <w:tcW w:w="1036"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 w:val="24"/>
                <w:szCs w:val="21"/>
              </w:rPr>
            </w:pPr>
            <w:r>
              <w:rPr>
                <w:rFonts w:hint="eastAsia" w:cs="Times New Roman" w:asciiTheme="minorEastAsia" w:hAnsiTheme="minorEastAsia"/>
                <w:color w:val="0D0D0D"/>
                <w:sz w:val="24"/>
                <w:szCs w:val="21"/>
              </w:rPr>
              <w:t>/</w:t>
            </w:r>
          </w:p>
        </w:tc>
        <w:tc>
          <w:tcPr>
            <w:tcW w:w="155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Cs w:val="21"/>
              </w:rPr>
            </w:pPr>
            <w:r>
              <w:rPr>
                <w:rFonts w:hint="eastAsia" w:cs="Times New Roman" w:asciiTheme="minorEastAsia" w:hAnsiTheme="minorEastAsia"/>
                <w:color w:val="0D0D0D"/>
                <w:szCs w:val="21"/>
              </w:rPr>
              <w:t>中国科学院新疆理化技术研究所</w:t>
            </w:r>
          </w:p>
        </w:tc>
        <w:tc>
          <w:tcPr>
            <w:tcW w:w="1540" w:type="dxa"/>
            <w:tcBorders>
              <w:top w:val="single" w:color="auto" w:sz="4" w:space="0"/>
              <w:left w:val="single" w:color="auto" w:sz="4" w:space="0"/>
              <w:bottom w:val="single" w:color="auto" w:sz="4" w:space="0"/>
              <w:right w:val="single" w:color="auto" w:sz="4" w:space="0"/>
            </w:tcBorders>
            <w:vAlign w:val="center"/>
          </w:tcPr>
          <w:p>
            <w:pPr>
              <w:spacing w:line="240" w:lineRule="exact"/>
              <w:rPr>
                <w:rFonts w:cs="Times New Roman" w:asciiTheme="minorEastAsia" w:hAnsiTheme="minorEastAsia"/>
                <w:color w:val="0D0D0D"/>
                <w:szCs w:val="21"/>
              </w:rPr>
            </w:pPr>
            <w:r>
              <w:rPr>
                <w:rFonts w:hint="eastAsia" w:cs="Times New Roman" w:asciiTheme="minorEastAsia" w:hAnsiTheme="minorEastAsia"/>
                <w:color w:val="0D0D0D"/>
                <w:szCs w:val="21"/>
              </w:rPr>
              <w:t>阿吉艾克拜尔·艾萨、吴涛、信学雷、热依木古丽·阿布都拉等</w:t>
            </w:r>
          </w:p>
        </w:tc>
        <w:tc>
          <w:tcPr>
            <w:tcW w:w="881" w:type="dxa"/>
            <w:tcBorders>
              <w:top w:val="single" w:color="auto" w:sz="4" w:space="0"/>
              <w:left w:val="single" w:color="auto" w:sz="4" w:space="0"/>
              <w:bottom w:val="single" w:color="auto" w:sz="4" w:space="0"/>
              <w:right w:val="single" w:color="auto" w:sz="8" w:space="0"/>
            </w:tcBorders>
            <w:vAlign w:val="center"/>
          </w:tcPr>
          <w:p>
            <w:pPr>
              <w:spacing w:line="240" w:lineRule="exact"/>
              <w:jc w:val="center"/>
              <w:rPr>
                <w:rFonts w:cs="Times New Roman" w:asciiTheme="minorEastAsia" w:hAnsiTheme="minorEastAsia"/>
                <w:color w:val="0D0D0D"/>
                <w:szCs w:val="21"/>
              </w:rPr>
            </w:pPr>
            <w:r>
              <w:rPr>
                <w:rFonts w:hint="eastAsia" w:cs="Times New Roman" w:asciiTheme="minorEastAsia" w:hAnsiTheme="minorEastAsia"/>
                <w:color w:val="0D0D0D"/>
                <w:szCs w:val="21"/>
              </w:rPr>
              <w:t>转让，II期临床</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915" w:type="dxa"/>
            <w:tcBorders>
              <w:top w:val="single" w:color="auto" w:sz="4" w:space="0"/>
              <w:left w:val="single" w:color="auto" w:sz="8"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Cs w:val="21"/>
              </w:rPr>
            </w:pPr>
            <w:r>
              <w:rPr>
                <w:rFonts w:hint="eastAsia" w:cs="Times New Roman" w:asciiTheme="minorEastAsia" w:hAnsiTheme="minorEastAsia"/>
                <w:color w:val="0D0D0D"/>
                <w:szCs w:val="21"/>
              </w:rPr>
              <w:t>新药临床批件</w:t>
            </w:r>
          </w:p>
        </w:tc>
        <w:tc>
          <w:tcPr>
            <w:tcW w:w="1420"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Cs w:val="21"/>
              </w:rPr>
            </w:pPr>
            <w:r>
              <w:rPr>
                <w:rFonts w:hint="eastAsia" w:cs="Times New Roman" w:asciiTheme="minorEastAsia" w:hAnsiTheme="minorEastAsia"/>
                <w:color w:val="0D0D0D"/>
                <w:szCs w:val="21"/>
              </w:rPr>
              <w:t>复方一枝蒿</w:t>
            </w:r>
          </w:p>
        </w:tc>
        <w:tc>
          <w:tcPr>
            <w:tcW w:w="708"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sz w:val="24"/>
                <w:szCs w:val="20"/>
              </w:rPr>
            </w:pPr>
            <w:r>
              <w:rPr>
                <w:rFonts w:hint="eastAsia" w:eastAsia="宋体" w:cs="Times New Roman" w:asciiTheme="minorEastAsia" w:hAnsiTheme="minorEastAsia"/>
                <w:color w:val="0D0D0D"/>
                <w:szCs w:val="21"/>
              </w:rPr>
              <w:t>中国</w:t>
            </w:r>
          </w:p>
        </w:tc>
        <w:tc>
          <w:tcPr>
            <w:tcW w:w="798"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Cs w:val="21"/>
              </w:rPr>
            </w:pPr>
            <w:r>
              <w:rPr>
                <w:rFonts w:hint="eastAsia" w:cs="Times New Roman" w:asciiTheme="minorEastAsia" w:hAnsiTheme="minorEastAsia"/>
                <w:color w:val="0D0D0D"/>
                <w:szCs w:val="21"/>
              </w:rPr>
              <w:t>2017L4611</w:t>
            </w:r>
          </w:p>
        </w:tc>
        <w:tc>
          <w:tcPr>
            <w:tcW w:w="859"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Cs w:val="21"/>
              </w:rPr>
            </w:pPr>
            <w:r>
              <w:rPr>
                <w:rFonts w:hint="eastAsia" w:cs="Times New Roman" w:asciiTheme="minorEastAsia" w:hAnsiTheme="minorEastAsia"/>
                <w:color w:val="0D0D0D"/>
                <w:szCs w:val="21"/>
              </w:rPr>
              <w:t>2017-8-24</w:t>
            </w:r>
          </w:p>
        </w:tc>
        <w:tc>
          <w:tcPr>
            <w:tcW w:w="1036"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 w:val="24"/>
                <w:szCs w:val="21"/>
              </w:rPr>
            </w:pPr>
            <w:r>
              <w:rPr>
                <w:rFonts w:hint="eastAsia" w:cs="Times New Roman" w:asciiTheme="minorEastAsia" w:hAnsiTheme="minorEastAsia"/>
                <w:color w:val="0D0D0D"/>
                <w:sz w:val="24"/>
                <w:szCs w:val="21"/>
              </w:rPr>
              <w:t>/</w:t>
            </w:r>
          </w:p>
        </w:tc>
        <w:tc>
          <w:tcPr>
            <w:tcW w:w="155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cs="Times New Roman" w:asciiTheme="minorEastAsia" w:hAnsiTheme="minorEastAsia"/>
                <w:color w:val="0D0D0D"/>
                <w:szCs w:val="21"/>
              </w:rPr>
            </w:pPr>
            <w:r>
              <w:rPr>
                <w:rFonts w:hint="eastAsia" w:cs="Times New Roman" w:asciiTheme="minorEastAsia" w:hAnsiTheme="minorEastAsia"/>
                <w:color w:val="0D0D0D"/>
                <w:szCs w:val="21"/>
              </w:rPr>
              <w:t>新疆银朵兰维药股份有限公司</w:t>
            </w:r>
          </w:p>
        </w:tc>
        <w:tc>
          <w:tcPr>
            <w:tcW w:w="1540" w:type="dxa"/>
            <w:tcBorders>
              <w:top w:val="single" w:color="auto" w:sz="4" w:space="0"/>
              <w:left w:val="single" w:color="auto" w:sz="4" w:space="0"/>
              <w:bottom w:val="single" w:color="auto" w:sz="4" w:space="0"/>
              <w:right w:val="single" w:color="auto" w:sz="4" w:space="0"/>
            </w:tcBorders>
            <w:vAlign w:val="center"/>
          </w:tcPr>
          <w:p>
            <w:pPr>
              <w:spacing w:line="240" w:lineRule="exact"/>
              <w:rPr>
                <w:rFonts w:cs="Times New Roman" w:asciiTheme="minorEastAsia" w:hAnsiTheme="minorEastAsia"/>
                <w:color w:val="0D0D0D"/>
                <w:szCs w:val="21"/>
              </w:rPr>
            </w:pPr>
            <w:r>
              <w:rPr>
                <w:rFonts w:hint="eastAsia" w:cs="Times New Roman" w:asciiTheme="minorEastAsia" w:hAnsiTheme="minorEastAsia"/>
                <w:color w:val="0D0D0D"/>
                <w:szCs w:val="21"/>
              </w:rPr>
              <w:t>李俊等</w:t>
            </w:r>
          </w:p>
        </w:tc>
        <w:tc>
          <w:tcPr>
            <w:tcW w:w="881" w:type="dxa"/>
            <w:tcBorders>
              <w:top w:val="single" w:color="auto" w:sz="4" w:space="0"/>
              <w:left w:val="single" w:color="auto" w:sz="4" w:space="0"/>
              <w:bottom w:val="single" w:color="auto" w:sz="4" w:space="0"/>
              <w:right w:val="single" w:color="auto" w:sz="8" w:space="0"/>
            </w:tcBorders>
            <w:vAlign w:val="center"/>
          </w:tcPr>
          <w:p>
            <w:pPr>
              <w:spacing w:line="240" w:lineRule="exact"/>
              <w:jc w:val="center"/>
              <w:rPr>
                <w:rFonts w:cs="Times New Roman" w:asciiTheme="minorEastAsia" w:hAnsiTheme="minorEastAsia"/>
                <w:color w:val="0D0D0D"/>
                <w:szCs w:val="21"/>
              </w:rPr>
            </w:pPr>
            <w:r>
              <w:rPr>
                <w:rFonts w:hint="eastAsia" w:cs="Times New Roman" w:asciiTheme="minorEastAsia" w:hAnsiTheme="minorEastAsia"/>
                <w:color w:val="0D0D0D"/>
                <w:szCs w:val="21"/>
              </w:rPr>
              <w:t>有效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915" w:type="dxa"/>
            <w:tcBorders>
              <w:top w:val="single" w:color="auto" w:sz="4" w:space="0"/>
              <w:left w:val="single" w:color="auto" w:sz="8" w:space="0"/>
              <w:bottom w:val="single" w:color="auto" w:sz="4" w:space="0"/>
              <w:right w:val="single" w:color="auto" w:sz="4" w:space="0"/>
            </w:tcBorders>
            <w:vAlign w:val="center"/>
          </w:tcPr>
          <w:p>
            <w:pPr>
              <w:spacing w:line="240" w:lineRule="exact"/>
              <w:jc w:val="center"/>
              <w:rPr>
                <w:rFonts w:hint="eastAsia" w:cs="Times New Roman" w:asciiTheme="minorEastAsia" w:hAnsiTheme="minorEastAsia"/>
                <w:color w:val="0D0D0D"/>
                <w:szCs w:val="21"/>
              </w:rPr>
            </w:pPr>
            <w:r>
              <w:rPr>
                <w:rFonts w:hint="eastAsia" w:cs="Times New Roman" w:asciiTheme="minorEastAsia" w:hAnsiTheme="minorEastAsia"/>
                <w:color w:val="0D0D0D"/>
                <w:szCs w:val="21"/>
              </w:rPr>
              <w:t>中亚药品注册批件</w:t>
            </w:r>
          </w:p>
        </w:tc>
        <w:tc>
          <w:tcPr>
            <w:tcW w:w="1420"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hint="eastAsia" w:cs="Times New Roman" w:asciiTheme="minorEastAsia" w:hAnsiTheme="minorEastAsia"/>
                <w:color w:val="0D0D0D"/>
                <w:szCs w:val="21"/>
              </w:rPr>
            </w:pPr>
            <w:r>
              <w:rPr>
                <w:rFonts w:hint="eastAsia" w:cs="Times New Roman" w:asciiTheme="minorEastAsia" w:hAnsiTheme="minorEastAsia"/>
                <w:color w:val="0D0D0D"/>
                <w:szCs w:val="21"/>
              </w:rPr>
              <w:t>复方木尼孜其颗粒药物注册批件</w:t>
            </w:r>
          </w:p>
        </w:tc>
        <w:tc>
          <w:tcPr>
            <w:tcW w:w="708"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hint="eastAsia" w:cs="Times New Roman" w:asciiTheme="minorEastAsia" w:hAnsiTheme="minorEastAsia"/>
                <w:sz w:val="24"/>
                <w:szCs w:val="20"/>
              </w:rPr>
            </w:pPr>
            <w:r>
              <w:rPr>
                <w:rFonts w:hint="eastAsia" w:cs="Times New Roman" w:asciiTheme="minorEastAsia" w:hAnsiTheme="minorEastAsia"/>
                <w:color w:val="0D0D0D"/>
                <w:szCs w:val="21"/>
              </w:rPr>
              <w:t>乌兹别克斯坦</w:t>
            </w:r>
          </w:p>
        </w:tc>
        <w:tc>
          <w:tcPr>
            <w:tcW w:w="798"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hint="eastAsia" w:cs="Times New Roman" w:asciiTheme="minorEastAsia" w:hAnsiTheme="minorEastAsia"/>
                <w:color w:val="0D0D0D"/>
                <w:szCs w:val="21"/>
              </w:rPr>
            </w:pPr>
            <w:r>
              <w:rPr>
                <w:rFonts w:hint="eastAsia" w:cs="Times New Roman" w:asciiTheme="minorEastAsia" w:hAnsiTheme="minorEastAsia"/>
                <w:color w:val="0D0D0D"/>
                <w:szCs w:val="21"/>
              </w:rPr>
              <w:t>03994/02/18</w:t>
            </w:r>
          </w:p>
        </w:tc>
        <w:tc>
          <w:tcPr>
            <w:tcW w:w="859"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hint="eastAsia" w:cs="Times New Roman" w:asciiTheme="minorEastAsia" w:hAnsiTheme="minorEastAsia"/>
                <w:color w:val="0D0D0D"/>
                <w:szCs w:val="21"/>
              </w:rPr>
            </w:pPr>
            <w:r>
              <w:rPr>
                <w:rFonts w:hint="eastAsia" w:cs="Times New Roman" w:asciiTheme="minorEastAsia" w:hAnsiTheme="minorEastAsia"/>
                <w:color w:val="0D0D0D"/>
                <w:szCs w:val="21"/>
              </w:rPr>
              <w:t>2018</w:t>
            </w:r>
            <w:r>
              <w:rPr>
                <w:rFonts w:cs="Times New Roman" w:asciiTheme="minorEastAsia" w:hAnsiTheme="minorEastAsia"/>
                <w:color w:val="0D0D0D"/>
                <w:szCs w:val="21"/>
              </w:rPr>
              <w:t>/</w:t>
            </w:r>
            <w:r>
              <w:rPr>
                <w:rFonts w:hint="eastAsia" w:cs="Times New Roman" w:asciiTheme="minorEastAsia" w:hAnsiTheme="minorEastAsia"/>
                <w:color w:val="0D0D0D"/>
                <w:szCs w:val="21"/>
              </w:rPr>
              <w:t>1</w:t>
            </w:r>
            <w:r>
              <w:rPr>
                <w:rFonts w:cs="Times New Roman" w:asciiTheme="minorEastAsia" w:hAnsiTheme="minorEastAsia"/>
                <w:color w:val="0D0D0D"/>
                <w:szCs w:val="21"/>
              </w:rPr>
              <w:t>/</w:t>
            </w:r>
            <w:r>
              <w:rPr>
                <w:rFonts w:hint="eastAsia" w:cs="Times New Roman" w:asciiTheme="minorEastAsia" w:hAnsiTheme="minorEastAsia"/>
                <w:color w:val="0D0D0D"/>
                <w:szCs w:val="21"/>
              </w:rPr>
              <w:t>1</w:t>
            </w:r>
          </w:p>
        </w:tc>
        <w:tc>
          <w:tcPr>
            <w:tcW w:w="1036"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hint="eastAsia" w:cs="Times New Roman" w:asciiTheme="minorEastAsia" w:hAnsiTheme="minorEastAsia"/>
                <w:color w:val="0D0D0D"/>
                <w:sz w:val="24"/>
                <w:szCs w:val="21"/>
              </w:rPr>
            </w:pPr>
            <w:r>
              <w:rPr>
                <w:rFonts w:hint="eastAsia" w:cs="Times New Roman" w:asciiTheme="minorEastAsia" w:hAnsiTheme="minorEastAsia"/>
                <w:color w:val="0D0D0D"/>
                <w:szCs w:val="21"/>
              </w:rPr>
              <w:t>/</w:t>
            </w:r>
          </w:p>
        </w:tc>
        <w:tc>
          <w:tcPr>
            <w:tcW w:w="155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hint="eastAsia" w:cs="Times New Roman" w:asciiTheme="minorEastAsia" w:hAnsiTheme="minorEastAsia"/>
                <w:color w:val="0D0D0D"/>
                <w:szCs w:val="21"/>
              </w:rPr>
            </w:pPr>
            <w:r>
              <w:rPr>
                <w:rFonts w:hint="eastAsia" w:cs="Times New Roman" w:asciiTheme="minorEastAsia" w:hAnsiTheme="minorEastAsia"/>
                <w:color w:val="0D0D0D"/>
                <w:spacing w:val="-10"/>
                <w:szCs w:val="21"/>
              </w:rPr>
              <w:t>新疆维吾尔药业有限责任公司</w:t>
            </w:r>
          </w:p>
        </w:tc>
        <w:tc>
          <w:tcPr>
            <w:tcW w:w="1540" w:type="dxa"/>
            <w:tcBorders>
              <w:top w:val="single" w:color="auto" w:sz="4" w:space="0"/>
              <w:left w:val="single" w:color="auto" w:sz="4" w:space="0"/>
              <w:bottom w:val="single" w:color="auto" w:sz="4" w:space="0"/>
              <w:right w:val="single" w:color="auto" w:sz="4" w:space="0"/>
            </w:tcBorders>
            <w:vAlign w:val="center"/>
          </w:tcPr>
          <w:p>
            <w:pPr>
              <w:spacing w:line="240" w:lineRule="exact"/>
              <w:rPr>
                <w:rFonts w:hint="eastAsia" w:cs="Times New Roman" w:asciiTheme="minorEastAsia" w:hAnsiTheme="minorEastAsia"/>
                <w:color w:val="0D0D0D"/>
                <w:szCs w:val="21"/>
              </w:rPr>
            </w:pPr>
            <w:r>
              <w:rPr>
                <w:rFonts w:hint="eastAsia" w:cs="Times New Roman" w:asciiTheme="minorEastAsia" w:hAnsiTheme="minorEastAsia"/>
                <w:color w:val="0D0D0D"/>
                <w:szCs w:val="21"/>
              </w:rPr>
              <w:t>/</w:t>
            </w:r>
          </w:p>
        </w:tc>
        <w:tc>
          <w:tcPr>
            <w:tcW w:w="881" w:type="dxa"/>
            <w:tcBorders>
              <w:top w:val="single" w:color="auto" w:sz="4" w:space="0"/>
              <w:left w:val="single" w:color="auto" w:sz="4" w:space="0"/>
              <w:bottom w:val="single" w:color="auto" w:sz="4" w:space="0"/>
              <w:right w:val="single" w:color="auto" w:sz="8" w:space="0"/>
            </w:tcBorders>
            <w:vAlign w:val="center"/>
          </w:tcPr>
          <w:p>
            <w:pPr>
              <w:spacing w:line="240" w:lineRule="exact"/>
              <w:jc w:val="center"/>
              <w:rPr>
                <w:rFonts w:hint="eastAsia" w:cs="Times New Roman" w:asciiTheme="minorEastAsia" w:hAnsiTheme="minorEastAsia"/>
                <w:color w:val="0D0D0D"/>
                <w:szCs w:val="21"/>
              </w:rPr>
            </w:pPr>
            <w:r>
              <w:rPr>
                <w:rFonts w:hint="eastAsia" w:cs="Times New Roman" w:asciiTheme="minorEastAsia" w:hAnsiTheme="minorEastAsia"/>
                <w:color w:val="0D0D0D"/>
                <w:szCs w:val="21"/>
              </w:rPr>
              <w:t>有效</w:t>
            </w:r>
          </w:p>
        </w:tc>
      </w:tr>
    </w:tbl>
    <w:p>
      <w:pPr>
        <w:pStyle w:val="2"/>
        <w:spacing w:line="312" w:lineRule="auto"/>
        <w:rPr>
          <w:rFonts w:ascii="Times New Roman" w:hAnsi="Times New Roman" w:eastAsiaTheme="minorEastAsia"/>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decorative"/>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altName w:val="仿宋_GB2312"/>
    <w:panose1 w:val="00000000000000000000"/>
    <w:charset w:val="86"/>
    <w:family w:val="script"/>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czNjJhOGY1YzNkNDA4MGVkYjYxOWJlY2U3OTQzNmQifQ=="/>
  </w:docVars>
  <w:rsids>
    <w:rsidRoot w:val="08CE6C82"/>
    <w:rsid w:val="002E4424"/>
    <w:rsid w:val="003A5C53"/>
    <w:rsid w:val="004343F9"/>
    <w:rsid w:val="004706CA"/>
    <w:rsid w:val="006B156A"/>
    <w:rsid w:val="007D10D1"/>
    <w:rsid w:val="007D3EC2"/>
    <w:rsid w:val="00806DFF"/>
    <w:rsid w:val="00A3027B"/>
    <w:rsid w:val="00A92D99"/>
    <w:rsid w:val="00B71B82"/>
    <w:rsid w:val="00B74A25"/>
    <w:rsid w:val="00BF652B"/>
    <w:rsid w:val="00D0518A"/>
    <w:rsid w:val="00D9667E"/>
    <w:rsid w:val="00E919AA"/>
    <w:rsid w:val="08CE6C82"/>
    <w:rsid w:val="173D342E"/>
    <w:rsid w:val="1CAB74B8"/>
    <w:rsid w:val="37C56125"/>
    <w:rsid w:val="44D22582"/>
    <w:rsid w:val="6B2B4D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autoRedefine/>
    <w:semiHidden/>
    <w:qFormat/>
    <w:uiPriority w:val="0"/>
    <w:pPr>
      <w:spacing w:after="120"/>
    </w:pPr>
  </w:style>
  <w:style w:type="paragraph" w:styleId="3">
    <w:name w:val="footer"/>
    <w:basedOn w:val="1"/>
    <w:link w:val="9"/>
    <w:autoRedefine/>
    <w:qFormat/>
    <w:uiPriority w:val="0"/>
    <w:pPr>
      <w:tabs>
        <w:tab w:val="center" w:pos="4153"/>
        <w:tab w:val="right" w:pos="8306"/>
      </w:tabs>
      <w:snapToGrid w:val="0"/>
      <w:jc w:val="left"/>
    </w:pPr>
    <w:rPr>
      <w:sz w:val="18"/>
      <w:szCs w:val="18"/>
    </w:rPr>
  </w:style>
  <w:style w:type="paragraph" w:styleId="4">
    <w:name w:val="header"/>
    <w:basedOn w:val="1"/>
    <w:link w:val="8"/>
    <w:autoRedefine/>
    <w:qFormat/>
    <w:uiPriority w:val="0"/>
    <w:pPr>
      <w:pBdr>
        <w:bottom w:val="single" w:color="auto" w:sz="6" w:space="1"/>
      </w:pBdr>
      <w:tabs>
        <w:tab w:val="center" w:pos="4153"/>
        <w:tab w:val="right" w:pos="8306"/>
      </w:tabs>
      <w:snapToGrid w:val="0"/>
      <w:jc w:val="center"/>
    </w:pPr>
    <w:rPr>
      <w:sz w:val="18"/>
      <w:szCs w:val="18"/>
    </w:rPr>
  </w:style>
  <w:style w:type="paragraph" w:customStyle="1" w:styleId="7">
    <w:name w:val="_Style 8"/>
    <w:basedOn w:val="1"/>
    <w:next w:val="1"/>
    <w:autoRedefine/>
    <w:qFormat/>
    <w:uiPriority w:val="0"/>
    <w:pPr>
      <w:spacing w:line="360" w:lineRule="auto"/>
      <w:ind w:firstLine="480" w:firstLineChars="200"/>
    </w:pPr>
    <w:rPr>
      <w:rFonts w:ascii="仿宋_GB2312" w:hAnsi="Times New Roman"/>
      <w:sz w:val="24"/>
      <w:szCs w:val="20"/>
    </w:rPr>
  </w:style>
  <w:style w:type="character" w:customStyle="1" w:styleId="8">
    <w:name w:val="页眉 字符"/>
    <w:basedOn w:val="6"/>
    <w:link w:val="4"/>
    <w:autoRedefine/>
    <w:qFormat/>
    <w:uiPriority w:val="0"/>
    <w:rPr>
      <w:rFonts w:ascii="Calibri" w:hAnsi="Calibri" w:eastAsia="宋体" w:cs="Times New Roman"/>
      <w:kern w:val="2"/>
      <w:sz w:val="18"/>
      <w:szCs w:val="18"/>
    </w:rPr>
  </w:style>
  <w:style w:type="character" w:customStyle="1" w:styleId="9">
    <w:name w:val="页脚 字符"/>
    <w:basedOn w:val="6"/>
    <w:link w:val="3"/>
    <w:autoRedefine/>
    <w:qFormat/>
    <w:uiPriority w:val="0"/>
    <w:rPr>
      <w:rFonts w:ascii="Calibri" w:hAnsi="Calibri" w:eastAsia="宋体" w:cs="Times New Roman"/>
      <w:kern w:val="2"/>
      <w:sz w:val="18"/>
      <w:szCs w:val="18"/>
    </w:rPr>
  </w:style>
  <w:style w:type="table" w:customStyle="1" w:styleId="10">
    <w:name w:val="Table Normal"/>
    <w:autoRedefine/>
    <w:semiHidden/>
    <w:unhideWhenUsed/>
    <w:qFormat/>
    <w:uiPriority w:val="2"/>
    <w:pPr>
      <w:widowControl w:val="0"/>
      <w:autoSpaceDE w:val="0"/>
      <w:autoSpaceDN w:val="0"/>
    </w:pPr>
    <w:rPr>
      <w:sz w:val="22"/>
      <w:szCs w:val="22"/>
      <w:lang w:eastAsia="en-US"/>
    </w:rPr>
    <w:tblPr>
      <w:tblCellMar>
        <w:top w:w="0" w:type="dxa"/>
        <w:left w:w="0" w:type="dxa"/>
        <w:bottom w:w="0" w:type="dxa"/>
        <w:right w:w="0" w:type="dxa"/>
      </w:tblCellMar>
    </w:tblPr>
  </w:style>
  <w:style w:type="paragraph" w:customStyle="1" w:styleId="11">
    <w:name w:val="Table Paragraph"/>
    <w:basedOn w:val="1"/>
    <w:autoRedefine/>
    <w:qFormat/>
    <w:uiPriority w:val="1"/>
    <w:pPr>
      <w:autoSpaceDE w:val="0"/>
      <w:autoSpaceDN w:val="0"/>
      <w:jc w:val="left"/>
    </w:pPr>
    <w:rPr>
      <w:rFonts w:ascii="宋体" w:hAnsi="宋体" w:cs="宋体"/>
      <w:kern w:val="0"/>
      <w:sz w:val="22"/>
      <w:lang w:eastAsia="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220</Words>
  <Characters>1258</Characters>
  <Lines>10</Lines>
  <Paragraphs>2</Paragraphs>
  <TotalTime>4</TotalTime>
  <ScaleCrop>false</ScaleCrop>
  <LinksUpToDate>false</LinksUpToDate>
  <CharactersWithSpaces>1476</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2023-12-28T08:47:00Z</dcterms:created>
  <dc:creator>羊文</dc:creator>
  <cp:lastModifiedBy>羊文</cp:lastModifiedBy>
  <cp:lastPrinted>2023-12-29T03:30:00Z</cp:lastPrinted>
  <dcterms:modified xsi:type="dcterms:W3CDTF">2023-12-29T03:36:32Z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C3A4A8B1971648F3A780D2136A35112B_13</vt:lpwstr>
  </property>
</Properties>
</file>